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56FC3F" w14:textId="37157EA0" w:rsidR="00964778" w:rsidRDefault="00EC5718" w:rsidP="00964778">
      <w:pPr>
        <w:pStyle w:val="Heading1"/>
        <w:numPr>
          <w:ilvl w:val="0"/>
          <w:numId w:val="12"/>
        </w:numPr>
      </w:pPr>
      <w:r>
        <w:t xml:space="preserve">DCP </w:t>
      </w:r>
      <w:r w:rsidR="00EE1E45">
        <w:t>216</w:t>
      </w:r>
      <w:r w:rsidR="004D75D4">
        <w:t xml:space="preserve"> EDCM</w:t>
      </w:r>
      <w:r>
        <w:t xml:space="preserve"> </w:t>
      </w:r>
      <w:r w:rsidR="006D7AD1">
        <w:t>LRIC</w:t>
      </w:r>
      <w:r w:rsidR="005D0F98">
        <w:t xml:space="preserve"> model </w:t>
      </w:r>
      <w:r w:rsidR="00E31636">
        <w:t>r6819</w:t>
      </w:r>
    </w:p>
    <w:p w14:paraId="7FC40809" w14:textId="77777777" w:rsidR="00E3765C" w:rsidRDefault="00E3765C" w:rsidP="00E3765C">
      <w:pPr>
        <w:pStyle w:val="Byline"/>
      </w:pPr>
      <w:r w:rsidRPr="00AB6F30">
        <w:fldChar w:fldCharType="begin"/>
      </w:r>
      <w:r w:rsidRPr="00AB6F30">
        <w:instrText xml:space="preserve"> SAVEDATE \@ "dddd d MMMM yyyy" </w:instrText>
      </w:r>
      <w:r w:rsidRPr="00AB6F30">
        <w:fldChar w:fldCharType="separate"/>
      </w:r>
      <w:r w:rsidR="003E64A7">
        <w:rPr>
          <w:noProof/>
        </w:rPr>
        <w:t>Friday 6 February 2015</w:t>
      </w:r>
      <w:r w:rsidRPr="00AB6F30">
        <w:fldChar w:fldCharType="end"/>
      </w:r>
    </w:p>
    <w:p w14:paraId="3217E244" w14:textId="6EB51403" w:rsidR="00964778" w:rsidRDefault="00964778" w:rsidP="00964778">
      <w:pPr>
        <w:pStyle w:val="Text"/>
        <w:numPr>
          <w:ilvl w:val="1"/>
          <w:numId w:val="12"/>
        </w:numPr>
      </w:pPr>
      <w:r>
        <w:t>This document describes an EDCM/</w:t>
      </w:r>
      <w:r w:rsidR="006D7AD1">
        <w:t xml:space="preserve">LRIC </w:t>
      </w:r>
      <w:r>
        <w:t>tariff</w:t>
      </w:r>
      <w:r w:rsidR="00FF4217">
        <w:t xml:space="preserve"> model developed for the DCP </w:t>
      </w:r>
      <w:r w:rsidR="00EE1E45">
        <w:t>216</w:t>
      </w:r>
      <w:r>
        <w:t xml:space="preserve"> working group.  </w:t>
      </w:r>
      <w:r w:rsidR="006D7AD1">
        <w:t xml:space="preserve">The reference version is </w:t>
      </w:r>
      <w:r w:rsidR="00EE1E45">
        <w:t xml:space="preserve">the April 2015 pre-release model </w:t>
      </w:r>
      <w:r>
        <w:t xml:space="preserve">published </w:t>
      </w:r>
      <w:r w:rsidR="006D7AD1">
        <w:t xml:space="preserve">by the DCUSA Panel in </w:t>
      </w:r>
      <w:r w:rsidR="00EE1E45">
        <w:t xml:space="preserve">December </w:t>
      </w:r>
      <w:r w:rsidR="006D7AD1">
        <w:t>2014</w:t>
      </w:r>
      <w:r>
        <w:t>.</w:t>
      </w:r>
    </w:p>
    <w:p w14:paraId="59501B53" w14:textId="77777777" w:rsidR="00964778" w:rsidRDefault="00964778" w:rsidP="004F03A7">
      <w:pPr>
        <w:pStyle w:val="Heading2"/>
      </w:pPr>
      <w:r>
        <w:t>Structural changes</w:t>
      </w:r>
    </w:p>
    <w:p w14:paraId="673E6D57" w14:textId="033B55BF" w:rsidR="00EE1E45" w:rsidRDefault="00EE1E45" w:rsidP="00E3765C">
      <w:pPr>
        <w:pStyle w:val="Text"/>
        <w:numPr>
          <w:ilvl w:val="1"/>
          <w:numId w:val="3"/>
        </w:numPr>
      </w:pPr>
      <w:r>
        <w:t>The layout, sheet names and table numbers have changed.  None of the calculation</w:t>
      </w:r>
      <w:r w:rsidR="003E64A7">
        <w:t>s</w:t>
      </w:r>
      <w:bookmarkStart w:id="0" w:name="_GoBack"/>
      <w:bookmarkEnd w:id="0"/>
      <w:r>
        <w:t xml:space="preserve"> have changed.  Table </w:t>
      </w:r>
      <w:r>
        <w:fldChar w:fldCharType="begin"/>
      </w:r>
      <w:r>
        <w:instrText xml:space="preserve"> =1+</w:instrText>
      </w:r>
      <w:r>
        <w:fldChar w:fldCharType="begin"/>
      </w:r>
      <w:r>
        <w:instrText xml:space="preserve"> SEQ \c Table \* ARABIC </w:instrText>
      </w:r>
      <w:r>
        <w:fldChar w:fldCharType="separate"/>
      </w:r>
      <w:r>
        <w:rPr>
          <w:noProof/>
        </w:rPr>
        <w:instrText>0</w:instrText>
      </w:r>
      <w:r>
        <w:fldChar w:fldCharType="end"/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shows the mapping of items between the reference model and the DCP 216 model.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18"/>
        <w:gridCol w:w="4618"/>
      </w:tblGrid>
      <w:tr w:rsidR="00EE1E45" w14:paraId="26BE20DE" w14:textId="77777777" w:rsidTr="00EE1E45">
        <w:trPr>
          <w:cantSplit/>
          <w:tblHeader/>
        </w:trPr>
        <w:tc>
          <w:tcPr>
            <w:tcW w:w="9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F4506C" w14:textId="032E35A0" w:rsidR="00EE1E45" w:rsidRDefault="00EE1E45" w:rsidP="00EE1E45">
            <w:pPr>
              <w:pStyle w:val="Caption"/>
            </w:pPr>
            <w:r>
              <w:t xml:space="preserve">Table </w:t>
            </w:r>
            <w:r>
              <w:fldChar w:fldCharType="begin"/>
            </w:r>
            <w:r>
              <w:instrText xml:space="preserve"> SEQ Table \* ARABIC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fldChar w:fldCharType="end"/>
            </w:r>
            <w:r>
              <w:tab/>
              <w:t>Mapping of items</w:t>
            </w:r>
            <w:r w:rsidRPr="00EE1E45">
              <w:t xml:space="preserve"> </w:t>
            </w:r>
            <w:r>
              <w:t>between the reference model and the DCP 216 model</w:t>
            </w:r>
          </w:p>
        </w:tc>
      </w:tr>
      <w:tr w:rsidR="00EE1E45" w:rsidRPr="00EE1E45" w14:paraId="54E15706" w14:textId="77777777" w:rsidTr="00EE1E45">
        <w:trPr>
          <w:cantSplit/>
          <w:tblHeader/>
        </w:trPr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EE5F" w14:textId="62A017AA" w:rsidR="00EE1E45" w:rsidRPr="00EE1E45" w:rsidRDefault="00EE1E45" w:rsidP="00EE1E45">
            <w:pPr>
              <w:pStyle w:val="Table"/>
              <w:rPr>
                <w:i/>
              </w:rPr>
            </w:pPr>
            <w:r w:rsidRPr="00EE1E45">
              <w:rPr>
                <w:i/>
              </w:rPr>
              <w:t>Reference model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AA1A" w14:textId="32B8BE2F" w:rsidR="00EE1E45" w:rsidRPr="00EE1E45" w:rsidRDefault="00EE1E45" w:rsidP="00EE1E45">
            <w:pPr>
              <w:pStyle w:val="Table"/>
              <w:rPr>
                <w:i/>
              </w:rPr>
            </w:pPr>
            <w:r w:rsidRPr="00EE1E45">
              <w:rPr>
                <w:i/>
              </w:rPr>
              <w:t>DCP 216 model</w:t>
            </w:r>
          </w:p>
        </w:tc>
      </w:tr>
      <w:tr w:rsidR="007C7AA7" w14:paraId="5ED963CD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CDE12" w14:textId="09161A2A" w:rsidR="007C7AA7" w:rsidRPr="007C7AA7" w:rsidRDefault="007C7AA7" w:rsidP="00CD7398">
            <w:pPr>
              <w:pStyle w:val="Table"/>
            </w:pPr>
            <w:r w:rsidRPr="007C7AA7">
              <w:t>913. LRIC power flow modelling data (sheet 913)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0458F" w14:textId="1EA2B333" w:rsidR="007C7AA7" w:rsidRPr="007C7AA7" w:rsidRDefault="007C7AA7" w:rsidP="00CD7398">
            <w:pPr>
              <w:pStyle w:val="Table"/>
            </w:pPr>
            <w:r w:rsidRPr="007C7AA7">
              <w:t>Unchanged</w:t>
            </w:r>
          </w:p>
        </w:tc>
      </w:tr>
      <w:tr w:rsidR="007C7AA7" w14:paraId="0919D55B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54D69C0B" w14:textId="33B9293F" w:rsidR="007C7AA7" w:rsidRPr="007C7AA7" w:rsidRDefault="007C7AA7" w:rsidP="00CD7398">
            <w:pPr>
              <w:pStyle w:val="Table"/>
            </w:pPr>
            <w:r w:rsidRPr="007C7AA7">
              <w:t>935. Tariff data (sheet 935)</w:t>
            </w:r>
          </w:p>
        </w:tc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482D3367" w14:textId="25C47CB0" w:rsidR="007C7AA7" w:rsidRPr="007C7AA7" w:rsidRDefault="007C7AA7" w:rsidP="00CD7398">
            <w:pPr>
              <w:pStyle w:val="Table"/>
            </w:pPr>
            <w:r w:rsidRPr="007C7AA7">
              <w:t>Unchanged</w:t>
            </w:r>
          </w:p>
        </w:tc>
      </w:tr>
      <w:tr w:rsidR="007C7AA7" w14:paraId="4D0D2AAD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ABCDB" w14:textId="019E43EA" w:rsidR="007C7AA7" w:rsidRPr="007C7AA7" w:rsidRDefault="007C7AA7" w:rsidP="00CD7398">
            <w:pPr>
              <w:pStyle w:val="Table"/>
            </w:pPr>
            <w:r w:rsidRPr="007C7AA7">
              <w:t>1100. Company, charging year, data version (sheet 11)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BEB41" w14:textId="2C3436C2" w:rsidR="007C7AA7" w:rsidRPr="007C7AA7" w:rsidRDefault="007C7AA7" w:rsidP="00CD7398">
            <w:pPr>
              <w:pStyle w:val="Table"/>
            </w:pPr>
            <w:r w:rsidRPr="007C7AA7">
              <w:t>Unchanged</w:t>
            </w:r>
          </w:p>
        </w:tc>
      </w:tr>
      <w:tr w:rsidR="007C7AA7" w14:paraId="045B0933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B17AD" w14:textId="38515F8D" w:rsidR="007C7AA7" w:rsidRPr="007C7AA7" w:rsidRDefault="007C7AA7" w:rsidP="00CD7398">
            <w:pPr>
              <w:pStyle w:val="Table"/>
            </w:pPr>
            <w:r w:rsidRPr="007C7AA7">
              <w:t>1105. Diversity allowance between level exit and GSP Group (from CDCM table 2611) (sheet 11)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7FFBE" w14:textId="2A1B06BE" w:rsidR="007C7AA7" w:rsidRPr="007C7AA7" w:rsidRDefault="007C7AA7" w:rsidP="00CD7398">
            <w:pPr>
              <w:pStyle w:val="Table"/>
            </w:pPr>
            <w:r w:rsidRPr="007C7AA7">
              <w:t>Unchanged</w:t>
            </w:r>
          </w:p>
        </w:tc>
      </w:tr>
      <w:tr w:rsidR="007C7AA7" w14:paraId="5018853B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7C8F98" w14:textId="13BB413C" w:rsidR="007C7AA7" w:rsidRPr="007C7AA7" w:rsidRDefault="007C7AA7" w:rsidP="00CD7398">
            <w:pPr>
              <w:pStyle w:val="Table"/>
            </w:pPr>
            <w:r w:rsidRPr="007C7AA7">
              <w:t>1113. General inputs (sheet 11)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D782F" w14:textId="65C60AA9" w:rsidR="007C7AA7" w:rsidRPr="007C7AA7" w:rsidRDefault="007C7AA7" w:rsidP="00CD7398">
            <w:pPr>
              <w:pStyle w:val="Table"/>
            </w:pPr>
            <w:r w:rsidRPr="007C7AA7">
              <w:t>Unchanged</w:t>
            </w:r>
          </w:p>
        </w:tc>
      </w:tr>
      <w:tr w:rsidR="007C7AA7" w14:paraId="633342AD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C0053" w14:textId="39FFFA40" w:rsidR="007C7AA7" w:rsidRPr="007C7AA7" w:rsidRDefault="007C7AA7" w:rsidP="00CD7398">
            <w:pPr>
              <w:pStyle w:val="Table"/>
            </w:pPr>
            <w:r w:rsidRPr="007C7AA7">
              <w:t>1122. Forecast system simultaneous maximum load (kW) from CDCM users (from CDCM table 2506) (sheet 11)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54C76" w14:textId="502376B4" w:rsidR="007C7AA7" w:rsidRPr="007C7AA7" w:rsidRDefault="007C7AA7" w:rsidP="00CD7398">
            <w:pPr>
              <w:pStyle w:val="Table"/>
            </w:pPr>
            <w:r w:rsidRPr="007C7AA7">
              <w:t>Unchanged</w:t>
            </w:r>
          </w:p>
        </w:tc>
      </w:tr>
      <w:tr w:rsidR="007C7AA7" w14:paraId="1F46AC3F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1D1B2" w14:textId="05B277A9" w:rsidR="007C7AA7" w:rsidRPr="007C7AA7" w:rsidRDefault="007C7AA7" w:rsidP="00CD7398">
            <w:pPr>
              <w:pStyle w:val="Table"/>
            </w:pPr>
            <w:r w:rsidRPr="007C7AA7">
              <w:t>1131. Assets in CDCM model (£) (from CDCM table 2706) (sheet 11)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67441" w14:textId="227AC710" w:rsidR="007C7AA7" w:rsidRPr="007C7AA7" w:rsidRDefault="007C7AA7" w:rsidP="00CD7398">
            <w:pPr>
              <w:pStyle w:val="Table"/>
            </w:pPr>
            <w:r w:rsidRPr="007C7AA7">
              <w:t>Unchanged</w:t>
            </w:r>
          </w:p>
        </w:tc>
      </w:tr>
      <w:tr w:rsidR="007C7AA7" w14:paraId="0819EBDC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A9D10" w14:textId="6097DA27" w:rsidR="007C7AA7" w:rsidRPr="007C7AA7" w:rsidRDefault="007C7AA7" w:rsidP="00CD7398">
            <w:pPr>
              <w:pStyle w:val="Table"/>
            </w:pPr>
            <w:r w:rsidRPr="007C7AA7">
              <w:t>1132. Override notional asset rate for 132kV/HV (£/kW) (sheet 11)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86726" w14:textId="52D156FB" w:rsidR="007C7AA7" w:rsidRPr="007C7AA7" w:rsidRDefault="007C7AA7" w:rsidP="00CD7398">
            <w:pPr>
              <w:pStyle w:val="Table"/>
            </w:pPr>
            <w:r w:rsidRPr="007C7AA7">
              <w:t>Unchanged</w:t>
            </w:r>
          </w:p>
        </w:tc>
      </w:tr>
      <w:tr w:rsidR="007C7AA7" w14:paraId="7271D79F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9FC3C" w14:textId="3823AAA0" w:rsidR="007C7AA7" w:rsidRPr="007C7AA7" w:rsidRDefault="007C7AA7" w:rsidP="00CD7398">
            <w:pPr>
              <w:pStyle w:val="Table"/>
            </w:pPr>
            <w:r w:rsidRPr="007C7AA7">
              <w:t>1133. Maximum network use factor (sheet 11)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E752C" w14:textId="2E63EB06" w:rsidR="007C7AA7" w:rsidRPr="007C7AA7" w:rsidRDefault="007C7AA7" w:rsidP="00CD7398">
            <w:pPr>
              <w:pStyle w:val="Table"/>
            </w:pPr>
            <w:r w:rsidRPr="007C7AA7">
              <w:t>Unchanged</w:t>
            </w:r>
          </w:p>
        </w:tc>
      </w:tr>
      <w:tr w:rsidR="007C7AA7" w14:paraId="72D1F7FC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1469E946" w14:textId="7CD2B344" w:rsidR="007C7AA7" w:rsidRPr="007C7AA7" w:rsidRDefault="007C7AA7" w:rsidP="00CD7398">
            <w:pPr>
              <w:pStyle w:val="Table"/>
            </w:pPr>
            <w:r w:rsidRPr="007C7AA7">
              <w:t>1134. Minimum network use factor (sheet 11)</w:t>
            </w:r>
          </w:p>
        </w:tc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3E26D54E" w14:textId="7DC22E83" w:rsidR="007C7AA7" w:rsidRPr="007C7AA7" w:rsidRDefault="007C7AA7" w:rsidP="00CD7398">
            <w:pPr>
              <w:pStyle w:val="Table"/>
            </w:pPr>
            <w:r w:rsidRPr="007C7AA7">
              <w:t>Unchanged</w:t>
            </w:r>
          </w:p>
        </w:tc>
      </w:tr>
      <w:tr w:rsidR="007C7AA7" w14:paraId="3A156E19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378E7" w14:textId="37668EF1" w:rsidR="007C7AA7" w:rsidRPr="007C7AA7" w:rsidRDefault="007C7AA7" w:rsidP="00CD7398">
            <w:pPr>
              <w:pStyle w:val="Table"/>
            </w:pPr>
            <w:r w:rsidRPr="007C7AA7">
              <w:t>1135. Loss adjustment factor to transmission for each network level (from CDCM table 2004) (sheet 11)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E22795" w14:textId="688C2B44" w:rsidR="007C7AA7" w:rsidRPr="007C7AA7" w:rsidRDefault="007C7AA7" w:rsidP="00CD7398">
            <w:pPr>
              <w:pStyle w:val="Table"/>
            </w:pPr>
            <w:r w:rsidRPr="007C7AA7">
              <w:t>Unchanged</w:t>
            </w:r>
          </w:p>
        </w:tc>
      </w:tr>
      <w:tr w:rsidR="007C7AA7" w14:paraId="2AD87B84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D8F5E" w14:textId="07DCA7BD" w:rsidR="007C7AA7" w:rsidRPr="007C7AA7" w:rsidRDefault="007C7AA7" w:rsidP="00CD7398">
            <w:pPr>
              <w:pStyle w:val="Table"/>
            </w:pPr>
            <w:r w:rsidRPr="007C7AA7">
              <w:t>1181. LDNO discounts (sheet 11)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204A1" w14:textId="39D7FAE0" w:rsidR="007C7AA7" w:rsidRPr="007C7AA7" w:rsidRDefault="007C7AA7" w:rsidP="00CD7398">
            <w:pPr>
              <w:pStyle w:val="Table"/>
            </w:pPr>
            <w:r w:rsidRPr="007C7AA7">
              <w:t>Unchanged</w:t>
            </w:r>
          </w:p>
        </w:tc>
      </w:tr>
      <w:tr w:rsidR="007C7AA7" w14:paraId="664C26ED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07476D" w14:textId="3FFC9B0E" w:rsidR="007C7AA7" w:rsidRPr="007C7AA7" w:rsidRDefault="007C7AA7" w:rsidP="00CD7398">
            <w:pPr>
              <w:pStyle w:val="Table"/>
            </w:pPr>
            <w:r w:rsidRPr="007C7AA7">
              <w:t>1182. CDCM end user tariffs (sheet 11)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BFD96" w14:textId="05CB0FBE" w:rsidR="007C7AA7" w:rsidRPr="007C7AA7" w:rsidRDefault="007C7AA7" w:rsidP="00CD7398">
            <w:pPr>
              <w:pStyle w:val="Table"/>
            </w:pPr>
            <w:r w:rsidRPr="007C7AA7">
              <w:t>Unchanged</w:t>
            </w:r>
          </w:p>
        </w:tc>
      </w:tr>
      <w:tr w:rsidR="007C7AA7" w14:paraId="148229A3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E3E39" w14:textId="3D697FCF" w:rsidR="007C7AA7" w:rsidRPr="007C7AA7" w:rsidRDefault="007C7AA7" w:rsidP="00CD7398">
            <w:pPr>
              <w:pStyle w:val="Table"/>
            </w:pPr>
            <w:r w:rsidRPr="007C7AA7">
              <w:lastRenderedPageBreak/>
              <w:t>1183. LDNO volume data (sheet 11)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5C84F" w14:textId="59CF7E5F" w:rsidR="007C7AA7" w:rsidRPr="007C7AA7" w:rsidRDefault="007C7AA7" w:rsidP="00CD7398">
            <w:pPr>
              <w:pStyle w:val="Table"/>
            </w:pPr>
            <w:r w:rsidRPr="007C7AA7">
              <w:t>Unchanged</w:t>
            </w:r>
          </w:p>
        </w:tc>
      </w:tr>
      <w:tr w:rsidR="007C7AA7" w14:paraId="7306A75C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408C3" w14:textId="308F6A13" w:rsidR="007C7AA7" w:rsidRPr="007C7AA7" w:rsidRDefault="007C7AA7" w:rsidP="00CD7398">
            <w:pPr>
              <w:pStyle w:val="Table"/>
            </w:pPr>
            <w:r w:rsidRPr="007C7AA7">
              <w:t>4102. Notional asset rate (£/kW)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103AC" w14:textId="590052E8" w:rsidR="007C7AA7" w:rsidRPr="007C7AA7" w:rsidRDefault="007C7AA7" w:rsidP="00CD7398">
            <w:pPr>
              <w:pStyle w:val="Table"/>
            </w:pPr>
            <w:r w:rsidRPr="007C7AA7">
              <w:t>3918. Notional asset rate (£/kW) (sheet Fixed)</w:t>
            </w:r>
          </w:p>
        </w:tc>
      </w:tr>
      <w:tr w:rsidR="007C7AA7" w14:paraId="1374CCE8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F785E" w14:textId="58FDFA89" w:rsidR="007C7AA7" w:rsidRPr="007C7AA7" w:rsidRDefault="007C7AA7" w:rsidP="00CD7398">
            <w:pPr>
              <w:pStyle w:val="Table"/>
            </w:pPr>
            <w:r w:rsidRPr="007C7AA7">
              <w:t>4104. Power factor in 500 MW model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9A968" w14:textId="53942319" w:rsidR="007C7AA7" w:rsidRPr="007C7AA7" w:rsidRDefault="007C7AA7" w:rsidP="00CD7398">
            <w:pPr>
              <w:pStyle w:val="Table"/>
            </w:pPr>
            <w:r w:rsidRPr="007C7AA7">
              <w:t>3404. Power factor in 500 MW model (sheet Param)</w:t>
            </w:r>
          </w:p>
        </w:tc>
      </w:tr>
      <w:tr w:rsidR="007C7AA7" w14:paraId="5CEA55D2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596C2" w14:textId="03DF0087" w:rsidR="007C7AA7" w:rsidRPr="007C7AA7" w:rsidRDefault="007C7AA7" w:rsidP="00CD7398">
            <w:pPr>
              <w:pStyle w:val="Table"/>
            </w:pPr>
            <w:r w:rsidRPr="007C7AA7">
              <w:t>4106. Loss factor to transmission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545FA" w14:textId="059C4057" w:rsidR="007C7AA7" w:rsidRPr="007C7AA7" w:rsidRDefault="007C7AA7" w:rsidP="00CD7398">
            <w:pPr>
              <w:pStyle w:val="Table"/>
            </w:pPr>
            <w:r w:rsidRPr="007C7AA7">
              <w:t>3608. Loss factor to transmission (sheet GenVol)</w:t>
            </w:r>
          </w:p>
        </w:tc>
      </w:tr>
      <w:tr w:rsidR="007C7AA7" w14:paraId="62AFA84C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24EB4D81" w14:textId="45FEBBFA" w:rsidR="007C7AA7" w:rsidRPr="007C7AA7" w:rsidRDefault="007C7AA7" w:rsidP="00CD7398">
            <w:pPr>
              <w:pStyle w:val="Table"/>
            </w:pPr>
            <w:r w:rsidRPr="007C7AA7">
              <w:t>4108. Active power equivalent of capacity adjusted to transmission (kW/kVA) (sheet Calc1)</w:t>
            </w:r>
          </w:p>
        </w:tc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72091D22" w14:textId="7E3A899D" w:rsidR="007C7AA7" w:rsidRPr="007C7AA7" w:rsidRDefault="007C7AA7" w:rsidP="00CD7398">
            <w:pPr>
              <w:pStyle w:val="Table"/>
            </w:pPr>
            <w:r w:rsidRPr="007C7AA7">
              <w:t>3910. Active power equivalent of capacity adjusted to transmission (kW/kVA) (sheet Fixed)</w:t>
            </w:r>
          </w:p>
        </w:tc>
      </w:tr>
      <w:tr w:rsidR="007C7AA7" w14:paraId="60F6EF83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84AB2" w14:textId="6F17BF8A" w:rsidR="007C7AA7" w:rsidRPr="007C7AA7" w:rsidRDefault="007C7AA7" w:rsidP="00CD7398">
            <w:pPr>
              <w:pStyle w:val="Table"/>
            </w:pPr>
            <w:r w:rsidRPr="007C7AA7">
              <w:t>4110. Notional asset rate for 132kV/HV (£/kW)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65566" w14:textId="3856477A" w:rsidR="007C7AA7" w:rsidRPr="007C7AA7" w:rsidRDefault="007C7AA7" w:rsidP="00CD7398">
            <w:pPr>
              <w:pStyle w:val="Table"/>
            </w:pPr>
            <w:r w:rsidRPr="007C7AA7">
              <w:t>3920. Notional asset rate for 132kV/HV (£/kW) (sheet Fixed)</w:t>
            </w:r>
          </w:p>
        </w:tc>
      </w:tr>
      <w:tr w:rsidR="007C7AA7" w14:paraId="26B4FFFF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F5D09" w14:textId="7958296E" w:rsidR="007C7AA7" w:rsidRPr="007C7AA7" w:rsidRDefault="007C7AA7" w:rsidP="00CD7398">
            <w:pPr>
              <w:pStyle w:val="Table"/>
            </w:pPr>
            <w:r w:rsidRPr="007C7AA7">
              <w:t>4112. Notional asset rate adjusted (£/kW)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12A6B" w14:textId="45A63CEC" w:rsidR="007C7AA7" w:rsidRPr="007C7AA7" w:rsidRDefault="007C7AA7" w:rsidP="00CD7398">
            <w:pPr>
              <w:pStyle w:val="Table"/>
            </w:pPr>
            <w:r w:rsidRPr="007C7AA7">
              <w:t>3922. Notional asset rate adjusted (£/kW) (sheet Fixed)</w:t>
            </w:r>
          </w:p>
        </w:tc>
      </w:tr>
      <w:tr w:rsidR="007C7AA7" w14:paraId="16559FCD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DAB2A" w14:textId="52A1C490" w:rsidR="007C7AA7" w:rsidRPr="007C7AA7" w:rsidRDefault="007C7AA7" w:rsidP="00CD7398">
            <w:pPr>
              <w:pStyle w:val="Table"/>
            </w:pPr>
            <w:r w:rsidRPr="007C7AA7">
              <w:t>4114. Capacity 132kV/HV (£/kVA)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C0F59" w14:textId="20150785" w:rsidR="007C7AA7" w:rsidRPr="007C7AA7" w:rsidRDefault="007C7AA7" w:rsidP="00CD7398">
            <w:pPr>
              <w:pStyle w:val="Table"/>
            </w:pPr>
            <w:r w:rsidRPr="007C7AA7">
              <w:t>3936. Capacity 132kV/HV (£/kVA) (sheet Fixed)</w:t>
            </w:r>
          </w:p>
        </w:tc>
      </w:tr>
      <w:tr w:rsidR="007C7AA7" w14:paraId="262DB256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04679" w14:textId="40427AC5" w:rsidR="007C7AA7" w:rsidRPr="007C7AA7" w:rsidRDefault="007C7AA7" w:rsidP="00CD7398">
            <w:pPr>
              <w:pStyle w:val="Table"/>
            </w:pPr>
            <w:r w:rsidRPr="007C7AA7">
              <w:t>4116. Capacity EHV circuits (£/kVA)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C8957" w14:textId="4F29F39F" w:rsidR="007C7AA7" w:rsidRPr="007C7AA7" w:rsidRDefault="007C7AA7" w:rsidP="00CD7398">
            <w:pPr>
              <w:pStyle w:val="Table"/>
            </w:pPr>
            <w:r w:rsidRPr="007C7AA7">
              <w:t>3932. Capacity EHV circuits (£/kVA) (sheet Fixed)</w:t>
            </w:r>
          </w:p>
        </w:tc>
      </w:tr>
      <w:tr w:rsidR="007C7AA7" w14:paraId="21F9F098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F5E04" w14:textId="55C671C4" w:rsidR="007C7AA7" w:rsidRPr="007C7AA7" w:rsidRDefault="007C7AA7" w:rsidP="00CD7398">
            <w:pPr>
              <w:pStyle w:val="Table"/>
            </w:pPr>
            <w:r w:rsidRPr="007C7AA7">
              <w:t>4118. Capacity 132kV/EHV (£/kVA)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691F3" w14:textId="65AF95D5" w:rsidR="007C7AA7" w:rsidRPr="007C7AA7" w:rsidRDefault="007C7AA7" w:rsidP="00CD7398">
            <w:pPr>
              <w:pStyle w:val="Table"/>
            </w:pPr>
            <w:r w:rsidRPr="007C7AA7">
              <w:t>3930. Capacity 132kV/EHV (£/kVA) (sheet Fixed)</w:t>
            </w:r>
          </w:p>
        </w:tc>
      </w:tr>
      <w:tr w:rsidR="007C7AA7" w14:paraId="51122FC4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FBE7B" w14:textId="44D80878" w:rsidR="007C7AA7" w:rsidRPr="007C7AA7" w:rsidRDefault="007C7AA7" w:rsidP="00CD7398">
            <w:pPr>
              <w:pStyle w:val="Table"/>
            </w:pPr>
            <w:r w:rsidRPr="007C7AA7">
              <w:t>4120. Capacity EHV/HV (£/kVA)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B1E33" w14:textId="0D1335E3" w:rsidR="007C7AA7" w:rsidRPr="007C7AA7" w:rsidRDefault="007C7AA7" w:rsidP="00CD7398">
            <w:pPr>
              <w:pStyle w:val="Table"/>
            </w:pPr>
            <w:r w:rsidRPr="007C7AA7">
              <w:t>3934. Capacity EHV/HV (£/kVA) (sheet Fixed)</w:t>
            </w:r>
          </w:p>
        </w:tc>
      </w:tr>
      <w:tr w:rsidR="007C7AA7" w14:paraId="61E07F4E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F569C" w14:textId="67FEE1EB" w:rsidR="007C7AA7" w:rsidRPr="007C7AA7" w:rsidRDefault="007C7AA7" w:rsidP="00CD7398">
            <w:pPr>
              <w:pStyle w:val="Table"/>
            </w:pPr>
            <w:r w:rsidRPr="007C7AA7">
              <w:t>4122. Capacity 132kV circuits (£/kVA)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A6CE5" w14:textId="53A8389F" w:rsidR="007C7AA7" w:rsidRPr="007C7AA7" w:rsidRDefault="007C7AA7" w:rsidP="00CD7398">
            <w:pPr>
              <w:pStyle w:val="Table"/>
            </w:pPr>
            <w:r w:rsidRPr="007C7AA7">
              <w:t>3928. Capacity 132kV circuits (£/kVA) (sheet Fixed)</w:t>
            </w:r>
          </w:p>
        </w:tc>
      </w:tr>
      <w:tr w:rsidR="007C7AA7" w14:paraId="083B0088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7C80C5AC" w14:textId="10D01F49" w:rsidR="007C7AA7" w:rsidRPr="007C7AA7" w:rsidRDefault="007C7AA7" w:rsidP="00CD7398">
            <w:pPr>
              <w:pStyle w:val="Table"/>
            </w:pPr>
            <w:r w:rsidRPr="007C7AA7">
              <w:t>4124. Total notional capacity assets (£/kVA) (sheet Calc1)</w:t>
            </w:r>
          </w:p>
        </w:tc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732C5EBA" w14:textId="715A89E4" w:rsidR="007C7AA7" w:rsidRPr="007C7AA7" w:rsidRDefault="007C7AA7" w:rsidP="00CD7398">
            <w:pPr>
              <w:pStyle w:val="Table"/>
            </w:pPr>
            <w:r w:rsidRPr="007C7AA7">
              <w:t>3944. Total notional capacity assets (£/kVA) (sheet Fixed)</w:t>
            </w:r>
          </w:p>
        </w:tc>
      </w:tr>
      <w:tr w:rsidR="007C7AA7" w14:paraId="2D71842A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017BA" w14:textId="07F00A20" w:rsidR="007C7AA7" w:rsidRPr="007C7AA7" w:rsidRDefault="007C7AA7" w:rsidP="00CD7398">
            <w:pPr>
              <w:pStyle w:val="Table"/>
            </w:pPr>
            <w:r w:rsidRPr="007C7AA7">
              <w:t>4126. Maximum import capacity adjusted for part-year (kVA)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B2EDB" w14:textId="722293FC" w:rsidR="007C7AA7" w:rsidRPr="007C7AA7" w:rsidRDefault="007C7AA7" w:rsidP="00CD7398">
            <w:pPr>
              <w:pStyle w:val="Table"/>
            </w:pPr>
            <w:r w:rsidRPr="007C7AA7">
              <w:t>3602. Maximum import capacity adjusted for part-year (kVA) (sheet GenVol)</w:t>
            </w:r>
          </w:p>
        </w:tc>
      </w:tr>
      <w:tr w:rsidR="007C7AA7" w14:paraId="56DF30C0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81BB7" w14:textId="55898176" w:rsidR="007C7AA7" w:rsidRPr="007C7AA7" w:rsidRDefault="007C7AA7" w:rsidP="00CD7398">
            <w:pPr>
              <w:pStyle w:val="Table"/>
            </w:pPr>
            <w:r w:rsidRPr="007C7AA7">
              <w:t>4128. Total notional capacity assets (£)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C413A" w14:textId="6915C8C3" w:rsidR="007C7AA7" w:rsidRPr="007C7AA7" w:rsidRDefault="007C7AA7" w:rsidP="00CD7398">
            <w:pPr>
              <w:pStyle w:val="Table"/>
            </w:pPr>
            <w:r w:rsidRPr="007C7AA7">
              <w:t>3948. Total notional capacity assets (£) (sheet Fixed)</w:t>
            </w:r>
          </w:p>
        </w:tc>
      </w:tr>
      <w:tr w:rsidR="007C7AA7" w14:paraId="35EF0314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E180E" w14:textId="08504634" w:rsidR="007C7AA7" w:rsidRPr="007C7AA7" w:rsidRDefault="007C7AA7" w:rsidP="00CD7398">
            <w:pPr>
              <w:pStyle w:val="Table"/>
            </w:pPr>
            <w:r w:rsidRPr="007C7AA7">
              <w:t>4130. Non-exempt post-2010 export capacity (kVA) adjusted for part-year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DB6E9" w14:textId="01B63B29" w:rsidR="007C7AA7" w:rsidRPr="007C7AA7" w:rsidRDefault="007C7AA7" w:rsidP="00CD7398">
            <w:pPr>
              <w:pStyle w:val="Table"/>
            </w:pPr>
            <w:r w:rsidRPr="007C7AA7">
              <w:t>3510. Non-exempt post-2010 export capacity (kVA) adjusted for part-year (sheet GenSR)</w:t>
            </w:r>
          </w:p>
        </w:tc>
      </w:tr>
      <w:tr w:rsidR="007C7AA7" w14:paraId="7835A401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5E89D" w14:textId="22734707" w:rsidR="007C7AA7" w:rsidRPr="007C7AA7" w:rsidRDefault="007C7AA7" w:rsidP="00CD7398">
            <w:pPr>
              <w:pStyle w:val="Table"/>
            </w:pPr>
            <w:r w:rsidRPr="007C7AA7">
              <w:t>4132. Non-exempt 2005-2010 export capacity (kVA) adjusted for part-year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99A6A" w14:textId="1AF2CB0F" w:rsidR="007C7AA7" w:rsidRPr="007C7AA7" w:rsidRDefault="007C7AA7" w:rsidP="00CD7398">
            <w:pPr>
              <w:pStyle w:val="Table"/>
            </w:pPr>
            <w:r w:rsidRPr="007C7AA7">
              <w:t>3508. Non-exempt 2005-2010 export capacity (kVA) adjusted for part-year (sheet GenSR)</w:t>
            </w:r>
          </w:p>
        </w:tc>
      </w:tr>
      <w:tr w:rsidR="007C7AA7" w14:paraId="37A6EF5C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1AFDA" w14:textId="07C80338" w:rsidR="007C7AA7" w:rsidRPr="007C7AA7" w:rsidRDefault="007C7AA7" w:rsidP="00CD7398">
            <w:pPr>
              <w:pStyle w:val="Table"/>
            </w:pPr>
            <w:r w:rsidRPr="007C7AA7">
              <w:t>4134. Non-exempt pre-2005 export capacity (kVA) adjusted for part-year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410D8" w14:textId="153F0E73" w:rsidR="007C7AA7" w:rsidRPr="007C7AA7" w:rsidRDefault="007C7AA7" w:rsidP="00CD7398">
            <w:pPr>
              <w:pStyle w:val="Table"/>
            </w:pPr>
            <w:r w:rsidRPr="007C7AA7">
              <w:t>3506. Non-exempt pre-2005 export capacity (kVA) adjusted for part-year (sheet GenSR)</w:t>
            </w:r>
          </w:p>
        </w:tc>
      </w:tr>
      <w:tr w:rsidR="007C7AA7" w14:paraId="2DC6C9A0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95B70" w14:textId="14651EFF" w:rsidR="007C7AA7" w:rsidRPr="007C7AA7" w:rsidRDefault="007C7AA7" w:rsidP="00CD7398">
            <w:pPr>
              <w:pStyle w:val="Table"/>
            </w:pPr>
            <w:r w:rsidRPr="007C7AA7">
              <w:lastRenderedPageBreak/>
              <w:t>4136. Chargeable export capacity adjusted for part-year (kVA)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5A850" w14:textId="17583FE6" w:rsidR="007C7AA7" w:rsidRPr="007C7AA7" w:rsidRDefault="007C7AA7" w:rsidP="00CD7398">
            <w:pPr>
              <w:pStyle w:val="Table"/>
            </w:pPr>
            <w:r w:rsidRPr="007C7AA7">
              <w:t>3512. Chargeable export capacity adjusted for part-year (kVA) (sheet GenSR)</w:t>
            </w:r>
          </w:p>
        </w:tc>
      </w:tr>
      <w:tr w:rsidR="007C7AA7" w14:paraId="7CF01486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31BA52" w14:textId="7B7B2B3E" w:rsidR="007C7AA7" w:rsidRPr="007C7AA7" w:rsidRDefault="007C7AA7" w:rsidP="00CD7398">
            <w:pPr>
              <w:pStyle w:val="Table"/>
            </w:pPr>
            <w:r w:rsidRPr="007C7AA7">
              <w:t>4138. Exempt export capacity (kVA) adjusted for part-year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5A24D" w14:textId="36CE6C0B" w:rsidR="007C7AA7" w:rsidRPr="007C7AA7" w:rsidRDefault="007C7AA7" w:rsidP="00CD7398">
            <w:pPr>
              <w:pStyle w:val="Table"/>
            </w:pPr>
            <w:r w:rsidRPr="007C7AA7">
              <w:t>3504. Exempt export capacity (kVA) adjusted for part-year (sheet GenSR)</w:t>
            </w:r>
          </w:p>
        </w:tc>
      </w:tr>
      <w:tr w:rsidR="007C7AA7" w14:paraId="105B30D0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21504D7F" w14:textId="1958E410" w:rsidR="007C7AA7" w:rsidRPr="007C7AA7" w:rsidRDefault="007C7AA7" w:rsidP="00CD7398">
            <w:pPr>
              <w:pStyle w:val="Table"/>
            </w:pPr>
            <w:r w:rsidRPr="007C7AA7">
              <w:t>4140. Sole use asset MEAV for demand (£) (sheet Calc1)</w:t>
            </w:r>
          </w:p>
        </w:tc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20B9BB82" w14:textId="50C7DD49" w:rsidR="007C7AA7" w:rsidRPr="007C7AA7" w:rsidRDefault="007C7AA7" w:rsidP="00CD7398">
            <w:pPr>
              <w:pStyle w:val="Table"/>
            </w:pPr>
            <w:r w:rsidRPr="007C7AA7">
              <w:t>3902. Sole use asset MEAV for demand (£) (sheet Fixed)</w:t>
            </w:r>
          </w:p>
        </w:tc>
      </w:tr>
      <w:tr w:rsidR="007C7AA7" w14:paraId="0B8953D3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C5316" w14:textId="5B5D1BBD" w:rsidR="007C7AA7" w:rsidRPr="007C7AA7" w:rsidRDefault="007C7AA7" w:rsidP="00CD7398">
            <w:pPr>
              <w:pStyle w:val="Table"/>
            </w:pPr>
            <w:r w:rsidRPr="007C7AA7">
              <w:t>4142. Demand sole use asset MEAV adjusted for part-year (£)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C3D51" w14:textId="35C296DC" w:rsidR="007C7AA7" w:rsidRPr="007C7AA7" w:rsidRDefault="007C7AA7" w:rsidP="00CD7398">
            <w:pPr>
              <w:pStyle w:val="Table"/>
            </w:pPr>
            <w:r w:rsidRPr="007C7AA7">
              <w:t>3906. Demand sole use asset MEAV adjusted for part-year (£) (sheet Fixed)</w:t>
            </w:r>
          </w:p>
        </w:tc>
      </w:tr>
      <w:tr w:rsidR="007C7AA7" w14:paraId="3351001A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181D2" w14:textId="0F2A0B39" w:rsidR="007C7AA7" w:rsidRPr="007C7AA7" w:rsidRDefault="007C7AA7" w:rsidP="00CD7398">
            <w:pPr>
              <w:pStyle w:val="Table"/>
            </w:pPr>
            <w:r w:rsidRPr="007C7AA7">
              <w:t>4144. Total sole use assets for demand (£)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BE29A8" w14:textId="4248ECEA" w:rsidR="007C7AA7" w:rsidRPr="007C7AA7" w:rsidRDefault="007C7AA7" w:rsidP="00CD7398">
            <w:pPr>
              <w:pStyle w:val="Table"/>
            </w:pPr>
            <w:r w:rsidRPr="007C7AA7">
              <w:t>3924. Total sole use assets for demand (£) (sheet Fixed)</w:t>
            </w:r>
          </w:p>
        </w:tc>
      </w:tr>
      <w:tr w:rsidR="007C7AA7" w14:paraId="54980F98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DB8D7" w14:textId="0FE54C74" w:rsidR="007C7AA7" w:rsidRPr="007C7AA7" w:rsidRDefault="007C7AA7" w:rsidP="00CD7398">
            <w:pPr>
              <w:pStyle w:val="Table"/>
            </w:pPr>
            <w:r w:rsidRPr="007C7AA7">
              <w:t>4146. Super-red kW divided by kVA adjusted for part-year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8F051" w14:textId="6460628E" w:rsidR="007C7AA7" w:rsidRPr="007C7AA7" w:rsidRDefault="007C7AA7" w:rsidP="00CD7398">
            <w:pPr>
              <w:pStyle w:val="Table"/>
            </w:pPr>
            <w:r w:rsidRPr="007C7AA7">
              <w:t>3606. Super-red kW divided by kVA adjusted for part-year (sheet GenVol)</w:t>
            </w:r>
          </w:p>
        </w:tc>
      </w:tr>
      <w:tr w:rsidR="007C7AA7" w14:paraId="48F5A5EE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B0E97" w14:textId="1F4A60EF" w:rsidR="007C7AA7" w:rsidRPr="007C7AA7" w:rsidRDefault="007C7AA7" w:rsidP="00CD7398">
            <w:pPr>
              <w:pStyle w:val="Table"/>
            </w:pPr>
            <w:r w:rsidRPr="007C7AA7">
              <w:t>4148. Peak-time active power consumption adjusted to transmission (kW/kVA)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8B9591" w14:textId="4B19BE2F" w:rsidR="007C7AA7" w:rsidRPr="007C7AA7" w:rsidRDefault="007C7AA7" w:rsidP="00CD7398">
            <w:pPr>
              <w:pStyle w:val="Table"/>
            </w:pPr>
            <w:r w:rsidRPr="007C7AA7">
              <w:t>3610. Peak-time active power consumption adjusted to transmission (kW/kVA) (sheet GenVol)</w:t>
            </w:r>
          </w:p>
        </w:tc>
      </w:tr>
      <w:tr w:rsidR="007C7AA7" w14:paraId="5693BD00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B7587" w14:textId="2289A47B" w:rsidR="007C7AA7" w:rsidRPr="007C7AA7" w:rsidRDefault="007C7AA7" w:rsidP="00CD7398">
            <w:pPr>
              <w:pStyle w:val="Table"/>
            </w:pPr>
            <w:r w:rsidRPr="007C7AA7">
              <w:t>4150. Consumption EHV circuits (£/kVA)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87C41" w14:textId="2DF5A4A9" w:rsidR="007C7AA7" w:rsidRPr="007C7AA7" w:rsidRDefault="007C7AA7" w:rsidP="00CD7398">
            <w:pPr>
              <w:pStyle w:val="Table"/>
            </w:pPr>
            <w:r w:rsidRPr="007C7AA7">
              <w:t>3942. Consumption EHV circuits (£/kVA) (sheet Fixed)</w:t>
            </w:r>
          </w:p>
        </w:tc>
      </w:tr>
      <w:tr w:rsidR="007C7AA7" w14:paraId="6C04E228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69EB5" w14:textId="6D495B57" w:rsidR="007C7AA7" w:rsidRPr="007C7AA7" w:rsidRDefault="007C7AA7" w:rsidP="00CD7398">
            <w:pPr>
              <w:pStyle w:val="Table"/>
            </w:pPr>
            <w:r w:rsidRPr="007C7AA7">
              <w:t>4152. Consumption 132kV/EHV (£/kVA)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C393AA" w14:textId="28F5DA9B" w:rsidR="007C7AA7" w:rsidRPr="007C7AA7" w:rsidRDefault="007C7AA7" w:rsidP="00CD7398">
            <w:pPr>
              <w:pStyle w:val="Table"/>
            </w:pPr>
            <w:r w:rsidRPr="007C7AA7">
              <w:t>3940. Consumption 132kV/EHV (£/kVA) (sheet Fixed)</w:t>
            </w:r>
          </w:p>
        </w:tc>
      </w:tr>
      <w:tr w:rsidR="007C7AA7" w14:paraId="69929363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50CF9" w14:textId="208DAF18" w:rsidR="007C7AA7" w:rsidRPr="007C7AA7" w:rsidRDefault="007C7AA7" w:rsidP="00CD7398">
            <w:pPr>
              <w:pStyle w:val="Table"/>
            </w:pPr>
            <w:r w:rsidRPr="007C7AA7">
              <w:t>4154. Consumption 132kV circuits (£/kVA)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F6A6C" w14:textId="191D6BC8" w:rsidR="007C7AA7" w:rsidRPr="007C7AA7" w:rsidRDefault="007C7AA7" w:rsidP="00CD7398">
            <w:pPr>
              <w:pStyle w:val="Table"/>
            </w:pPr>
            <w:r w:rsidRPr="007C7AA7">
              <w:t>3938. Consumption 132kV circuits (£/kVA) (sheet Fixed)</w:t>
            </w:r>
          </w:p>
        </w:tc>
      </w:tr>
      <w:tr w:rsidR="007C7AA7" w14:paraId="5570917A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372D3B38" w14:textId="175744D1" w:rsidR="007C7AA7" w:rsidRPr="007C7AA7" w:rsidRDefault="007C7AA7" w:rsidP="00CD7398">
            <w:pPr>
              <w:pStyle w:val="Table"/>
            </w:pPr>
            <w:r w:rsidRPr="007C7AA7">
              <w:t>4156. Total notional consumption assets (£/kVA) (sheet Calc1)</w:t>
            </w:r>
          </w:p>
        </w:tc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5D45AFA7" w14:textId="7F0C3C09" w:rsidR="007C7AA7" w:rsidRPr="007C7AA7" w:rsidRDefault="007C7AA7" w:rsidP="00CD7398">
            <w:pPr>
              <w:pStyle w:val="Table"/>
            </w:pPr>
            <w:r w:rsidRPr="007C7AA7">
              <w:t>3946. Total notional consumption assets (£/kVA) (sheet Fixed)</w:t>
            </w:r>
          </w:p>
        </w:tc>
      </w:tr>
      <w:tr w:rsidR="007C7AA7" w14:paraId="4F005E3F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9E02B" w14:textId="1D0AE95D" w:rsidR="007C7AA7" w:rsidRPr="007C7AA7" w:rsidRDefault="007C7AA7" w:rsidP="00CD7398">
            <w:pPr>
              <w:pStyle w:val="Table"/>
            </w:pPr>
            <w:r w:rsidRPr="007C7AA7">
              <w:t>4158. Total notional consumption assets (£)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9AC35" w14:textId="1AC2A18F" w:rsidR="007C7AA7" w:rsidRPr="007C7AA7" w:rsidRDefault="007C7AA7" w:rsidP="00CD7398">
            <w:pPr>
              <w:pStyle w:val="Table"/>
            </w:pPr>
            <w:r w:rsidRPr="007C7AA7">
              <w:t>3950. Total notional consumption assets (£) (sheet Fixed)</w:t>
            </w:r>
          </w:p>
        </w:tc>
      </w:tr>
      <w:tr w:rsidR="007C7AA7" w14:paraId="4C9E2DB9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C6D6D" w14:textId="59C8F0C3" w:rsidR="007C7AA7" w:rsidRPr="007C7AA7" w:rsidRDefault="007C7AA7" w:rsidP="00CD7398">
            <w:pPr>
              <w:pStyle w:val="Table"/>
            </w:pPr>
            <w:r w:rsidRPr="007C7AA7">
              <w:t>4160. Sole use asset MEAV for non-exempt generation (£)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EE6EF" w14:textId="1F6C0642" w:rsidR="007C7AA7" w:rsidRPr="007C7AA7" w:rsidRDefault="007C7AA7" w:rsidP="00CD7398">
            <w:pPr>
              <w:pStyle w:val="Table"/>
            </w:pPr>
            <w:r w:rsidRPr="007C7AA7">
              <w:t>3904. Sole use asset MEAV for non-exempt generation (£) (sheet Fixed)</w:t>
            </w:r>
          </w:p>
        </w:tc>
      </w:tr>
      <w:tr w:rsidR="007C7AA7" w14:paraId="3C216964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4CF64F" w14:textId="339F9D71" w:rsidR="007C7AA7" w:rsidRPr="007C7AA7" w:rsidRDefault="007C7AA7" w:rsidP="00CD7398">
            <w:pPr>
              <w:pStyle w:val="Table"/>
            </w:pPr>
            <w:r w:rsidRPr="007C7AA7">
              <w:t>4162. Generation sole use asset MEAV adjusted for part-year (£)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22851" w14:textId="6225926C" w:rsidR="007C7AA7" w:rsidRPr="007C7AA7" w:rsidRDefault="007C7AA7" w:rsidP="00CD7398">
            <w:pPr>
              <w:pStyle w:val="Table"/>
            </w:pPr>
            <w:r w:rsidRPr="007C7AA7">
              <w:t>3908. Generation sole use asset MEAV adjusted for part-year (£) (sheet Fixed)</w:t>
            </w:r>
          </w:p>
        </w:tc>
      </w:tr>
      <w:tr w:rsidR="007C7AA7" w14:paraId="728BE2CB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5037C" w14:textId="0088D711" w:rsidR="007C7AA7" w:rsidRPr="007C7AA7" w:rsidRDefault="007C7AA7" w:rsidP="00CD7398">
            <w:pPr>
              <w:pStyle w:val="Table"/>
            </w:pPr>
            <w:r w:rsidRPr="007C7AA7">
              <w:t>4164. Generation sole use asset MEAV adjusted for part-year (£) (aggregate)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39AF1" w14:textId="0E04AC8B" w:rsidR="007C7AA7" w:rsidRPr="007C7AA7" w:rsidRDefault="007C7AA7" w:rsidP="00CD7398">
            <w:pPr>
              <w:pStyle w:val="Table"/>
            </w:pPr>
            <w:r w:rsidRPr="007C7AA7">
              <w:t>3926. Generation sole use asset MEAV adjusted for part-year (£) (aggregate) (sheet Fixed)</w:t>
            </w:r>
          </w:p>
        </w:tc>
      </w:tr>
      <w:tr w:rsidR="007C7AA7" w14:paraId="4C751887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87E61" w14:textId="39B96190" w:rsidR="007C7AA7" w:rsidRPr="007C7AA7" w:rsidRDefault="007C7AA7" w:rsidP="00CD7398">
            <w:pPr>
              <w:pStyle w:val="Table"/>
            </w:pPr>
            <w:r w:rsidRPr="007C7AA7">
              <w:t>4166. All notional assets in EDCM (£)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653A29" w14:textId="22409B43" w:rsidR="007C7AA7" w:rsidRPr="007C7AA7" w:rsidRDefault="007C7AA7" w:rsidP="00CD7398">
            <w:pPr>
              <w:pStyle w:val="Table"/>
            </w:pPr>
            <w:r w:rsidRPr="007C7AA7">
              <w:t>3952. All notional assets in EDCM (£) (sheet Fixed)</w:t>
            </w:r>
          </w:p>
        </w:tc>
      </w:tr>
      <w:tr w:rsidR="007C7AA7" w14:paraId="3B7E045C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AC085" w14:textId="12B8F0A8" w:rsidR="007C7AA7" w:rsidRPr="007C7AA7" w:rsidRDefault="007C7AA7" w:rsidP="00CD7398">
            <w:pPr>
              <w:pStyle w:val="Table"/>
            </w:pPr>
            <w:r w:rsidRPr="007C7AA7">
              <w:lastRenderedPageBreak/>
              <w:t>4202. Non-DSM import capacity adjusted for part-year (kVA)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8811D" w14:textId="637E7D49" w:rsidR="007C7AA7" w:rsidRPr="007C7AA7" w:rsidRDefault="007C7AA7" w:rsidP="00CD7398">
            <w:pPr>
              <w:pStyle w:val="Table"/>
            </w:pPr>
            <w:r w:rsidRPr="007C7AA7">
              <w:t>4002. Non-DSM import capacity adjusted for part-year (kVA) (sheet Dem1)</w:t>
            </w:r>
          </w:p>
        </w:tc>
      </w:tr>
      <w:tr w:rsidR="007C7AA7" w14:paraId="42F47AD2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A1A8E" w14:textId="401D2D88" w:rsidR="007C7AA7" w:rsidRPr="007C7AA7" w:rsidRDefault="007C7AA7" w:rsidP="00CD7398">
            <w:pPr>
              <w:pStyle w:val="Table"/>
            </w:pPr>
            <w:r w:rsidRPr="007C7AA7">
              <w:t>4204. Location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9B153" w14:textId="5884ECA3" w:rsidR="007C7AA7" w:rsidRPr="007C7AA7" w:rsidRDefault="007C7AA7" w:rsidP="00CD7398">
            <w:pPr>
              <w:pStyle w:val="Table"/>
            </w:pPr>
            <w:r w:rsidRPr="007C7AA7">
              <w:t>3514. Location (sheet GenSR)</w:t>
            </w:r>
          </w:p>
        </w:tc>
      </w:tr>
      <w:tr w:rsidR="007C7AA7" w14:paraId="3E2ED252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89093" w14:textId="36F39F4D" w:rsidR="007C7AA7" w:rsidRPr="007C7AA7" w:rsidRDefault="007C7AA7" w:rsidP="00CD7398">
            <w:pPr>
              <w:pStyle w:val="Table"/>
            </w:pPr>
            <w:r w:rsidRPr="007C7AA7">
              <w:t>4206. Linked location 1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F196B" w14:textId="341A0E99" w:rsidR="007C7AA7" w:rsidRPr="007C7AA7" w:rsidRDefault="007C7AA7" w:rsidP="00CD7398">
            <w:pPr>
              <w:pStyle w:val="Table"/>
            </w:pPr>
            <w:r w:rsidRPr="007C7AA7">
              <w:t>3516. Linked location 1 (sheet GenSR)</w:t>
            </w:r>
          </w:p>
        </w:tc>
      </w:tr>
      <w:tr w:rsidR="007C7AA7" w14:paraId="03DFECFA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25477353" w14:textId="5C2F5864" w:rsidR="007C7AA7" w:rsidRPr="007C7AA7" w:rsidRDefault="007C7AA7" w:rsidP="00CD7398">
            <w:pPr>
              <w:pStyle w:val="Table"/>
            </w:pPr>
            <w:r w:rsidRPr="007C7AA7">
              <w:t>4208. Linked location 2 (sheet Calc2)</w:t>
            </w:r>
          </w:p>
        </w:tc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41200155" w14:textId="1334D801" w:rsidR="007C7AA7" w:rsidRPr="007C7AA7" w:rsidRDefault="007C7AA7" w:rsidP="00CD7398">
            <w:pPr>
              <w:pStyle w:val="Table"/>
            </w:pPr>
            <w:r w:rsidRPr="007C7AA7">
              <w:t>3518. Linked location 2 (sheet GenSR)</w:t>
            </w:r>
          </w:p>
        </w:tc>
      </w:tr>
      <w:tr w:rsidR="007C7AA7" w14:paraId="37C88BF2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2F728" w14:textId="1684FC78" w:rsidR="007C7AA7" w:rsidRPr="007C7AA7" w:rsidRDefault="007C7AA7" w:rsidP="00CD7398">
            <w:pPr>
              <w:pStyle w:val="Table"/>
            </w:pPr>
            <w:r w:rsidRPr="007C7AA7">
              <w:t>4210. Linked location 3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0862E" w14:textId="67C6C39E" w:rsidR="007C7AA7" w:rsidRPr="007C7AA7" w:rsidRDefault="007C7AA7" w:rsidP="00CD7398">
            <w:pPr>
              <w:pStyle w:val="Table"/>
            </w:pPr>
            <w:r w:rsidRPr="007C7AA7">
              <w:t>3520. Linked location 3 (sheet GenSR)</w:t>
            </w:r>
          </w:p>
        </w:tc>
      </w:tr>
      <w:tr w:rsidR="007C7AA7" w14:paraId="7C03C74F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D98B6" w14:textId="1C0BBD92" w:rsidR="007C7AA7" w:rsidRPr="007C7AA7" w:rsidRDefault="007C7AA7" w:rsidP="00CD7398">
            <w:pPr>
              <w:pStyle w:val="Table"/>
            </w:pPr>
            <w:r w:rsidRPr="007C7AA7">
              <w:t>4212. Linked location 4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830C5" w14:textId="504E0A3D" w:rsidR="007C7AA7" w:rsidRPr="007C7AA7" w:rsidRDefault="007C7AA7" w:rsidP="00CD7398">
            <w:pPr>
              <w:pStyle w:val="Table"/>
            </w:pPr>
            <w:r w:rsidRPr="007C7AA7">
              <w:t>3522. Linked location 4 (sheet GenSR)</w:t>
            </w:r>
          </w:p>
        </w:tc>
      </w:tr>
      <w:tr w:rsidR="007C7AA7" w14:paraId="2AD5727A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2286C" w14:textId="57462795" w:rsidR="007C7AA7" w:rsidRPr="007C7AA7" w:rsidRDefault="007C7AA7" w:rsidP="00CD7398">
            <w:pPr>
              <w:pStyle w:val="Table"/>
            </w:pPr>
            <w:r w:rsidRPr="007C7AA7">
              <w:t>4214. Linked location 5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5817D" w14:textId="1D07CB6B" w:rsidR="007C7AA7" w:rsidRPr="007C7AA7" w:rsidRDefault="007C7AA7" w:rsidP="00CD7398">
            <w:pPr>
              <w:pStyle w:val="Table"/>
            </w:pPr>
            <w:r w:rsidRPr="007C7AA7">
              <w:t>3524. Linked location 5 (sheet GenSR)</w:t>
            </w:r>
          </w:p>
        </w:tc>
      </w:tr>
      <w:tr w:rsidR="007C7AA7" w14:paraId="223F6776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57288" w14:textId="3C2777B5" w:rsidR="007C7AA7" w:rsidRPr="007C7AA7" w:rsidRDefault="007C7AA7" w:rsidP="00CD7398">
            <w:pPr>
              <w:pStyle w:val="Table"/>
            </w:pPr>
            <w:r w:rsidRPr="007C7AA7">
              <w:t>4216. Linked location 6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7BECB" w14:textId="0E6AFD69" w:rsidR="007C7AA7" w:rsidRPr="007C7AA7" w:rsidRDefault="007C7AA7" w:rsidP="00CD7398">
            <w:pPr>
              <w:pStyle w:val="Table"/>
            </w:pPr>
            <w:r w:rsidRPr="007C7AA7">
              <w:t>3526. Linked location 6 (sheet GenSR)</w:t>
            </w:r>
          </w:p>
        </w:tc>
      </w:tr>
      <w:tr w:rsidR="007C7AA7" w14:paraId="13FD7109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0DB0D" w14:textId="4123C1C2" w:rsidR="007C7AA7" w:rsidRPr="007C7AA7" w:rsidRDefault="007C7AA7" w:rsidP="00CD7398">
            <w:pPr>
              <w:pStyle w:val="Table"/>
            </w:pPr>
            <w:r w:rsidRPr="007C7AA7">
              <w:t>4218. Linked location 7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082FA" w14:textId="3BEB3A19" w:rsidR="007C7AA7" w:rsidRPr="007C7AA7" w:rsidRDefault="007C7AA7" w:rsidP="00CD7398">
            <w:pPr>
              <w:pStyle w:val="Table"/>
            </w:pPr>
            <w:r w:rsidRPr="007C7AA7">
              <w:t>3528. Linked location 7 (sheet GenSR)</w:t>
            </w:r>
          </w:p>
        </w:tc>
      </w:tr>
      <w:tr w:rsidR="007C7AA7" w14:paraId="1BCCD3A2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E6334B" w14:textId="6238B22E" w:rsidR="007C7AA7" w:rsidRPr="007C7AA7" w:rsidRDefault="007C7AA7" w:rsidP="00CD7398">
            <w:pPr>
              <w:pStyle w:val="Table"/>
            </w:pPr>
            <w:r w:rsidRPr="007C7AA7">
              <w:t>4220. Total active power in maximum demand scenario (kW)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AB9F6" w14:textId="2B1310FF" w:rsidR="007C7AA7" w:rsidRPr="007C7AA7" w:rsidRDefault="007C7AA7" w:rsidP="00CD7398">
            <w:pPr>
              <w:pStyle w:val="Table"/>
            </w:pPr>
            <w:r w:rsidRPr="007C7AA7">
              <w:t>4028. Total active power in maximum demand scenario (kW) (sheet Dem1)</w:t>
            </w:r>
          </w:p>
        </w:tc>
      </w:tr>
      <w:tr w:rsidR="007C7AA7" w14:paraId="6B9F7E20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FA959" w14:textId="6121F00C" w:rsidR="007C7AA7" w:rsidRPr="007C7AA7" w:rsidRDefault="007C7AA7" w:rsidP="00CD7398">
            <w:pPr>
              <w:pStyle w:val="Table"/>
            </w:pPr>
            <w:r w:rsidRPr="007C7AA7">
              <w:t>4222. Inverse power factor, maximum demand (kVA/kW)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07759" w14:textId="02FEF93B" w:rsidR="007C7AA7" w:rsidRPr="007C7AA7" w:rsidRDefault="007C7AA7" w:rsidP="00CD7398">
            <w:pPr>
              <w:pStyle w:val="Table"/>
            </w:pPr>
            <w:r w:rsidRPr="007C7AA7">
              <w:t>4030. Inverse power factor, maximum demand (kVA/kW) (sheet Dem1)</w:t>
            </w:r>
          </w:p>
        </w:tc>
      </w:tr>
      <w:tr w:rsidR="007C7AA7" w14:paraId="23B6D6A2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60B687EF" w14:textId="0390DECE" w:rsidR="007C7AA7" w:rsidRPr="007C7AA7" w:rsidRDefault="007C7AA7" w:rsidP="00CD7398">
            <w:pPr>
              <w:pStyle w:val="Table"/>
            </w:pPr>
            <w:r w:rsidRPr="007C7AA7">
              <w:t>4224. Maximum demand run kVA at Linked location 2 (sheet Calc2)</w:t>
            </w:r>
          </w:p>
        </w:tc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5589D4D5" w14:textId="5525A046" w:rsidR="007C7AA7" w:rsidRPr="007C7AA7" w:rsidRDefault="007C7AA7" w:rsidP="00CD7398">
            <w:pPr>
              <w:pStyle w:val="Table"/>
            </w:pPr>
            <w:r w:rsidRPr="007C7AA7">
              <w:t>3566. Maximum demand run kVA at Linked location 2 (sheet GenSR)</w:t>
            </w:r>
          </w:p>
        </w:tc>
      </w:tr>
      <w:tr w:rsidR="007C7AA7" w14:paraId="1D76FDFE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4C3DE" w14:textId="6D99078B" w:rsidR="007C7AA7" w:rsidRPr="007C7AA7" w:rsidRDefault="007C7AA7" w:rsidP="00CD7398">
            <w:pPr>
              <w:pStyle w:val="Table"/>
            </w:pPr>
            <w:r w:rsidRPr="007C7AA7">
              <w:t>4226. Network charge 1 £/kVA/year at Linked location 5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AEC46" w14:textId="39C2C43A" w:rsidR="007C7AA7" w:rsidRPr="007C7AA7" w:rsidRDefault="007C7AA7" w:rsidP="00CD7398">
            <w:pPr>
              <w:pStyle w:val="Table"/>
            </w:pPr>
            <w:r w:rsidRPr="007C7AA7">
              <w:t>3556. Network charge 1 £/kVA/year at Linked location 5 (sheet GenSR)</w:t>
            </w:r>
          </w:p>
        </w:tc>
      </w:tr>
      <w:tr w:rsidR="007C7AA7" w14:paraId="65C48A6F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AB477" w14:textId="03FC6F62" w:rsidR="007C7AA7" w:rsidRPr="007C7AA7" w:rsidRDefault="007C7AA7" w:rsidP="00CD7398">
            <w:pPr>
              <w:pStyle w:val="Table"/>
            </w:pPr>
            <w:r w:rsidRPr="007C7AA7">
              <w:t>4228. Network charge 1 £/kVA/year at Linked location 3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A261A" w14:textId="53EF398B" w:rsidR="007C7AA7" w:rsidRPr="007C7AA7" w:rsidRDefault="007C7AA7" w:rsidP="00CD7398">
            <w:pPr>
              <w:pStyle w:val="Table"/>
            </w:pPr>
            <w:r w:rsidRPr="007C7AA7">
              <w:t>3552. Network charge 1 £/kVA/year at Linked location 3 (sheet GenSR)</w:t>
            </w:r>
          </w:p>
        </w:tc>
      </w:tr>
      <w:tr w:rsidR="007C7AA7" w14:paraId="433C1E52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FC01B" w14:textId="7FE7B95C" w:rsidR="007C7AA7" w:rsidRPr="007C7AA7" w:rsidRDefault="007C7AA7" w:rsidP="00CD7398">
            <w:pPr>
              <w:pStyle w:val="Table"/>
            </w:pPr>
            <w:r w:rsidRPr="007C7AA7">
              <w:t>4230. Network charge 1 £/kVA/year at Linked location 4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9A858" w14:textId="7626C744" w:rsidR="007C7AA7" w:rsidRPr="007C7AA7" w:rsidRDefault="007C7AA7" w:rsidP="00CD7398">
            <w:pPr>
              <w:pStyle w:val="Table"/>
            </w:pPr>
            <w:r w:rsidRPr="007C7AA7">
              <w:t>3554. Network charge 1 £/kVA/year at Linked location 4 (sheet GenSR)</w:t>
            </w:r>
          </w:p>
        </w:tc>
      </w:tr>
      <w:tr w:rsidR="007C7AA7" w14:paraId="1CA89E82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40E45" w14:textId="3E702F30" w:rsidR="007C7AA7" w:rsidRPr="007C7AA7" w:rsidRDefault="007C7AA7" w:rsidP="00CD7398">
            <w:pPr>
              <w:pStyle w:val="Table"/>
            </w:pPr>
            <w:r w:rsidRPr="007C7AA7">
              <w:t>4232. Maximum demand run kVA at Linked location 6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46F24" w14:textId="55E02EEB" w:rsidR="007C7AA7" w:rsidRPr="007C7AA7" w:rsidRDefault="007C7AA7" w:rsidP="00CD7398">
            <w:pPr>
              <w:pStyle w:val="Table"/>
            </w:pPr>
            <w:r w:rsidRPr="007C7AA7">
              <w:t>3574. Maximum demand run kVA at Linked location 6 (sheet GenSR)</w:t>
            </w:r>
          </w:p>
        </w:tc>
      </w:tr>
      <w:tr w:rsidR="007C7AA7" w14:paraId="0A3D4F42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5A052" w14:textId="62528E86" w:rsidR="007C7AA7" w:rsidRPr="007C7AA7" w:rsidRDefault="007C7AA7" w:rsidP="00CD7398">
            <w:pPr>
              <w:pStyle w:val="Table"/>
            </w:pPr>
            <w:r w:rsidRPr="007C7AA7">
              <w:t>4234. Maximum demand run kVA at Linked location 3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41B05" w14:textId="74A4CADC" w:rsidR="007C7AA7" w:rsidRPr="007C7AA7" w:rsidRDefault="007C7AA7" w:rsidP="00CD7398">
            <w:pPr>
              <w:pStyle w:val="Table"/>
            </w:pPr>
            <w:r w:rsidRPr="007C7AA7">
              <w:t>3568. Maximum demand run kVA at Linked location 3 (sheet GenSR)</w:t>
            </w:r>
          </w:p>
        </w:tc>
      </w:tr>
      <w:tr w:rsidR="007C7AA7" w14:paraId="478D524B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6528B" w14:textId="411C5AC1" w:rsidR="007C7AA7" w:rsidRPr="007C7AA7" w:rsidRDefault="007C7AA7" w:rsidP="00CD7398">
            <w:pPr>
              <w:pStyle w:val="Table"/>
            </w:pPr>
            <w:r w:rsidRPr="007C7AA7">
              <w:t>4236. Network charge 1 £/kVA/year at Linked location 7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987D9" w14:textId="5E28B624" w:rsidR="007C7AA7" w:rsidRPr="007C7AA7" w:rsidRDefault="007C7AA7" w:rsidP="00CD7398">
            <w:pPr>
              <w:pStyle w:val="Table"/>
            </w:pPr>
            <w:r w:rsidRPr="007C7AA7">
              <w:t>3560. Network charge 1 £/kVA/year at Linked location 7 (sheet GenSR)</w:t>
            </w:r>
          </w:p>
        </w:tc>
      </w:tr>
      <w:tr w:rsidR="007C7AA7" w14:paraId="5A40ECB2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AE582" w14:textId="6FE5CC2C" w:rsidR="007C7AA7" w:rsidRPr="007C7AA7" w:rsidRDefault="007C7AA7" w:rsidP="00CD7398">
            <w:pPr>
              <w:pStyle w:val="Table"/>
            </w:pPr>
            <w:r w:rsidRPr="007C7AA7">
              <w:t>4238. Maximum demand run kVA at Linked location 5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37309" w14:textId="110AA458" w:rsidR="007C7AA7" w:rsidRPr="007C7AA7" w:rsidRDefault="007C7AA7" w:rsidP="00CD7398">
            <w:pPr>
              <w:pStyle w:val="Table"/>
            </w:pPr>
            <w:r w:rsidRPr="007C7AA7">
              <w:t>3572. Maximum demand run kVA at Linked location 5 (sheet GenSR)</w:t>
            </w:r>
          </w:p>
        </w:tc>
      </w:tr>
      <w:tr w:rsidR="007C7AA7" w14:paraId="038FE9DB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07C54CFF" w14:textId="62898EE3" w:rsidR="007C7AA7" w:rsidRPr="007C7AA7" w:rsidRDefault="007C7AA7" w:rsidP="00CD7398">
            <w:pPr>
              <w:pStyle w:val="Table"/>
            </w:pPr>
            <w:r w:rsidRPr="007C7AA7">
              <w:t>4240. Network charge 1 £/kVA/year at Location (sheet Calc2)</w:t>
            </w:r>
          </w:p>
        </w:tc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37278E6E" w14:textId="517E9CC1" w:rsidR="007C7AA7" w:rsidRPr="007C7AA7" w:rsidRDefault="007C7AA7" w:rsidP="00CD7398">
            <w:pPr>
              <w:pStyle w:val="Table"/>
            </w:pPr>
            <w:r w:rsidRPr="007C7AA7">
              <w:t>3546. Network charge 1 £/kVA/year at Location (sheet GenSR)</w:t>
            </w:r>
          </w:p>
        </w:tc>
      </w:tr>
      <w:tr w:rsidR="007C7AA7" w14:paraId="786BD954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B2C82" w14:textId="049561CF" w:rsidR="007C7AA7" w:rsidRPr="007C7AA7" w:rsidRDefault="007C7AA7" w:rsidP="00CD7398">
            <w:pPr>
              <w:pStyle w:val="Table"/>
            </w:pPr>
            <w:r w:rsidRPr="007C7AA7">
              <w:t>4242. Maximum demand run kVA at Linked location 4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B748AD" w14:textId="3A4153DE" w:rsidR="007C7AA7" w:rsidRPr="007C7AA7" w:rsidRDefault="007C7AA7" w:rsidP="00CD7398">
            <w:pPr>
              <w:pStyle w:val="Table"/>
            </w:pPr>
            <w:r w:rsidRPr="007C7AA7">
              <w:t>3570. Maximum demand run kVA at Linked location 4 (sheet GenSR)</w:t>
            </w:r>
          </w:p>
        </w:tc>
      </w:tr>
      <w:tr w:rsidR="007C7AA7" w14:paraId="51DFFB1E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D6C77" w14:textId="379521B4" w:rsidR="007C7AA7" w:rsidRPr="007C7AA7" w:rsidRDefault="007C7AA7" w:rsidP="00CD7398">
            <w:pPr>
              <w:pStyle w:val="Table"/>
            </w:pPr>
            <w:r w:rsidRPr="007C7AA7">
              <w:t>4244. Maximum demand run kVA at Linked location 1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7024C" w14:textId="3E53391B" w:rsidR="007C7AA7" w:rsidRPr="007C7AA7" w:rsidRDefault="007C7AA7" w:rsidP="00CD7398">
            <w:pPr>
              <w:pStyle w:val="Table"/>
            </w:pPr>
            <w:r w:rsidRPr="007C7AA7">
              <w:t>3564. Maximum demand run kVA at Linked location 1 (sheet GenSR)</w:t>
            </w:r>
          </w:p>
        </w:tc>
      </w:tr>
      <w:tr w:rsidR="007C7AA7" w14:paraId="624342C8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1A21D" w14:textId="59A8247E" w:rsidR="007C7AA7" w:rsidRPr="007C7AA7" w:rsidRDefault="007C7AA7" w:rsidP="00CD7398">
            <w:pPr>
              <w:pStyle w:val="Table"/>
            </w:pPr>
            <w:r w:rsidRPr="007C7AA7">
              <w:t>4246. Network charge 1 £/kVA/year at Linked location 1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501CE" w14:textId="116CB009" w:rsidR="007C7AA7" w:rsidRPr="007C7AA7" w:rsidRDefault="007C7AA7" w:rsidP="00CD7398">
            <w:pPr>
              <w:pStyle w:val="Table"/>
            </w:pPr>
            <w:r w:rsidRPr="007C7AA7">
              <w:t>3548. Network charge 1 £/kVA/year at Linked location 1 (sheet GenSR)</w:t>
            </w:r>
          </w:p>
        </w:tc>
      </w:tr>
      <w:tr w:rsidR="007C7AA7" w14:paraId="53BDD3EF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5D1BD" w14:textId="4151FD0F" w:rsidR="007C7AA7" w:rsidRPr="007C7AA7" w:rsidRDefault="007C7AA7" w:rsidP="00CD7398">
            <w:pPr>
              <w:pStyle w:val="Table"/>
            </w:pPr>
            <w:r w:rsidRPr="007C7AA7">
              <w:t>4248. Network charge 1 £/kVA/year at Linked location 6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C2CC1" w14:textId="41616355" w:rsidR="007C7AA7" w:rsidRPr="007C7AA7" w:rsidRDefault="007C7AA7" w:rsidP="00CD7398">
            <w:pPr>
              <w:pStyle w:val="Table"/>
            </w:pPr>
            <w:r w:rsidRPr="007C7AA7">
              <w:t>3558. Network charge 1 £/kVA/year at Linked location 6 (sheet GenSR)</w:t>
            </w:r>
          </w:p>
        </w:tc>
      </w:tr>
      <w:tr w:rsidR="007C7AA7" w14:paraId="1C0FD608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86046" w14:textId="5629414B" w:rsidR="007C7AA7" w:rsidRPr="007C7AA7" w:rsidRDefault="007C7AA7" w:rsidP="00CD7398">
            <w:pPr>
              <w:pStyle w:val="Table"/>
            </w:pPr>
            <w:r w:rsidRPr="007C7AA7">
              <w:t>4250. Maximum demand run kVA at Linked location 7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23F37" w14:textId="20762359" w:rsidR="007C7AA7" w:rsidRPr="007C7AA7" w:rsidRDefault="007C7AA7" w:rsidP="00CD7398">
            <w:pPr>
              <w:pStyle w:val="Table"/>
            </w:pPr>
            <w:r w:rsidRPr="007C7AA7">
              <w:t>3576. Maximum demand run kVA at Linked location 7 (sheet GenSR)</w:t>
            </w:r>
          </w:p>
        </w:tc>
      </w:tr>
      <w:tr w:rsidR="007C7AA7" w14:paraId="1E295E25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2BB76" w14:textId="24C5DD65" w:rsidR="007C7AA7" w:rsidRPr="007C7AA7" w:rsidRDefault="007C7AA7" w:rsidP="00CD7398">
            <w:pPr>
              <w:pStyle w:val="Table"/>
            </w:pPr>
            <w:r w:rsidRPr="007C7AA7">
              <w:t>4252. Maximum demand run kVA at Location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E6D70" w14:textId="713A4F75" w:rsidR="007C7AA7" w:rsidRPr="007C7AA7" w:rsidRDefault="007C7AA7" w:rsidP="00CD7398">
            <w:pPr>
              <w:pStyle w:val="Table"/>
            </w:pPr>
            <w:r w:rsidRPr="007C7AA7">
              <w:t>3562. Maximum demand run kVA at Location (sheet GenSR)</w:t>
            </w:r>
          </w:p>
        </w:tc>
      </w:tr>
      <w:tr w:rsidR="007C7AA7" w14:paraId="7B7A9AE9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0D7FF8" w14:textId="5E54457D" w:rsidR="007C7AA7" w:rsidRPr="007C7AA7" w:rsidRDefault="007C7AA7" w:rsidP="00CD7398">
            <w:pPr>
              <w:pStyle w:val="Table"/>
            </w:pPr>
            <w:r w:rsidRPr="007C7AA7">
              <w:t>4254. Network charge 1 £/kVA/year at Linked location 2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30E5C" w14:textId="672A9E08" w:rsidR="007C7AA7" w:rsidRPr="007C7AA7" w:rsidRDefault="007C7AA7" w:rsidP="00CD7398">
            <w:pPr>
              <w:pStyle w:val="Table"/>
            </w:pPr>
            <w:r w:rsidRPr="007C7AA7">
              <w:t>3550. Network charge 1 £/kVA/year at Linked location 2 (sheet GenSR)</w:t>
            </w:r>
          </w:p>
        </w:tc>
      </w:tr>
      <w:tr w:rsidR="007C7AA7" w14:paraId="3ED02FA9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2995E564" w14:textId="634F3FB2" w:rsidR="007C7AA7" w:rsidRPr="007C7AA7" w:rsidRDefault="007C7AA7" w:rsidP="00CD7398">
            <w:pPr>
              <w:pStyle w:val="Table"/>
            </w:pPr>
            <w:r w:rsidRPr="007C7AA7">
              <w:t>4256. Average network charge 1 (£/kVA/year) (sheet Calc2)</w:t>
            </w:r>
          </w:p>
        </w:tc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768DF3D5" w14:textId="56067E66" w:rsidR="007C7AA7" w:rsidRPr="007C7AA7" w:rsidRDefault="007C7AA7" w:rsidP="00CD7398">
            <w:pPr>
              <w:pStyle w:val="Table"/>
            </w:pPr>
            <w:r w:rsidRPr="007C7AA7">
              <w:t>3580. Average network charge 1 (£/kVA/year) (sheet GenSR)</w:t>
            </w:r>
          </w:p>
        </w:tc>
      </w:tr>
      <w:tr w:rsidR="007C7AA7" w14:paraId="63F1689A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134D8" w14:textId="7C7249C1" w:rsidR="007C7AA7" w:rsidRPr="007C7AA7" w:rsidRDefault="007C7AA7" w:rsidP="00CD7398">
            <w:pPr>
              <w:pStyle w:val="Table"/>
            </w:pPr>
            <w:r w:rsidRPr="007C7AA7">
              <w:t>4258. Super-red rate p/kWh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52321" w14:textId="3C0AE40E" w:rsidR="007C7AA7" w:rsidRPr="007C7AA7" w:rsidRDefault="007C7AA7" w:rsidP="00CD7398">
            <w:pPr>
              <w:pStyle w:val="Table"/>
            </w:pPr>
            <w:r w:rsidRPr="007C7AA7">
              <w:t>4036. Super-red rate p/kWh (sheet Dem1)</w:t>
            </w:r>
          </w:p>
        </w:tc>
      </w:tr>
      <w:tr w:rsidR="007C7AA7" w14:paraId="3A80C2C6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6BDF4" w14:textId="743A0EF2" w:rsidR="007C7AA7" w:rsidRPr="007C7AA7" w:rsidRDefault="007C7AA7" w:rsidP="00CD7398">
            <w:pPr>
              <w:pStyle w:val="Table"/>
            </w:pPr>
            <w:r w:rsidRPr="007C7AA7">
              <w:t>4260. Super-red unit rate adjusted for DSM (p/kWh)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20399" w14:textId="5A36B706" w:rsidR="007C7AA7" w:rsidRPr="007C7AA7" w:rsidRDefault="007C7AA7" w:rsidP="00CD7398">
            <w:pPr>
              <w:pStyle w:val="Table"/>
            </w:pPr>
            <w:r w:rsidRPr="007C7AA7">
              <w:t>4042. Super-red unit rate adjusted for DSM (p/kWh) (sheet Dem1)</w:t>
            </w:r>
          </w:p>
        </w:tc>
      </w:tr>
      <w:tr w:rsidR="007C7AA7" w14:paraId="4A7A58E3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CF6A0" w14:textId="3DDEF201" w:rsidR="007C7AA7" w:rsidRPr="007C7AA7" w:rsidRDefault="007C7AA7" w:rsidP="00CD7398">
            <w:pPr>
              <w:pStyle w:val="Table"/>
            </w:pPr>
            <w:r w:rsidRPr="007C7AA7">
              <w:t>4262. Local charge 1 £/kVA/year at Linked location 5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E4A05" w14:textId="17446F0C" w:rsidR="007C7AA7" w:rsidRPr="007C7AA7" w:rsidRDefault="007C7AA7" w:rsidP="00CD7398">
            <w:pPr>
              <w:pStyle w:val="Table"/>
            </w:pPr>
            <w:r w:rsidRPr="007C7AA7">
              <w:t>3540. Local charge 1 £/kVA/year at Linked location 5 (sheet GenSR)</w:t>
            </w:r>
          </w:p>
        </w:tc>
      </w:tr>
      <w:tr w:rsidR="007C7AA7" w14:paraId="4C5387CC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0E9B6" w14:textId="3454D242" w:rsidR="007C7AA7" w:rsidRPr="007C7AA7" w:rsidRDefault="007C7AA7" w:rsidP="00CD7398">
            <w:pPr>
              <w:pStyle w:val="Table"/>
            </w:pPr>
            <w:r w:rsidRPr="007C7AA7">
              <w:t>4264. Local charge 1 £/kVA/year at Linked location 3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2BE83" w14:textId="32D8545D" w:rsidR="007C7AA7" w:rsidRPr="007C7AA7" w:rsidRDefault="007C7AA7" w:rsidP="00CD7398">
            <w:pPr>
              <w:pStyle w:val="Table"/>
            </w:pPr>
            <w:r w:rsidRPr="007C7AA7">
              <w:t>3536. Local charge 1 £/kVA/year at Linked location 3 (sheet GenSR)</w:t>
            </w:r>
          </w:p>
        </w:tc>
      </w:tr>
      <w:tr w:rsidR="007C7AA7" w14:paraId="7EED53FB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D7FA4" w14:textId="37DF2F7A" w:rsidR="007C7AA7" w:rsidRPr="007C7AA7" w:rsidRDefault="007C7AA7" w:rsidP="00CD7398">
            <w:pPr>
              <w:pStyle w:val="Table"/>
            </w:pPr>
            <w:r w:rsidRPr="007C7AA7">
              <w:t>4266. Local charge 1 £/kVA/year at Linked location 4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668AF3" w14:textId="46215CD0" w:rsidR="007C7AA7" w:rsidRPr="007C7AA7" w:rsidRDefault="007C7AA7" w:rsidP="00CD7398">
            <w:pPr>
              <w:pStyle w:val="Table"/>
            </w:pPr>
            <w:r w:rsidRPr="007C7AA7">
              <w:t>3538. Local charge 1 £/kVA/year at Linked location 4 (sheet GenSR)</w:t>
            </w:r>
          </w:p>
        </w:tc>
      </w:tr>
      <w:tr w:rsidR="007C7AA7" w14:paraId="3D2DD931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BBDDD" w14:textId="57881301" w:rsidR="007C7AA7" w:rsidRPr="007C7AA7" w:rsidRDefault="007C7AA7" w:rsidP="00CD7398">
            <w:pPr>
              <w:pStyle w:val="Table"/>
            </w:pPr>
            <w:r w:rsidRPr="007C7AA7">
              <w:t>4268. Local charge 1 £/kVA/year at Linked location 7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FC6E3" w14:textId="3A1302E8" w:rsidR="007C7AA7" w:rsidRPr="007C7AA7" w:rsidRDefault="007C7AA7" w:rsidP="00CD7398">
            <w:pPr>
              <w:pStyle w:val="Table"/>
            </w:pPr>
            <w:r w:rsidRPr="007C7AA7">
              <w:t>3544. Local charge 1 £/kVA/year at Linked location 7 (sheet GenSR)</w:t>
            </w:r>
          </w:p>
        </w:tc>
      </w:tr>
      <w:tr w:rsidR="007C7AA7" w14:paraId="133F0C01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207C4" w14:textId="2CEAA6EB" w:rsidR="007C7AA7" w:rsidRPr="007C7AA7" w:rsidRDefault="007C7AA7" w:rsidP="00CD7398">
            <w:pPr>
              <w:pStyle w:val="Table"/>
            </w:pPr>
            <w:r w:rsidRPr="007C7AA7">
              <w:t>4270. Local charge 1 £/kVA/year at Location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0B150" w14:textId="74FE98C6" w:rsidR="007C7AA7" w:rsidRPr="007C7AA7" w:rsidRDefault="007C7AA7" w:rsidP="00CD7398">
            <w:pPr>
              <w:pStyle w:val="Table"/>
            </w:pPr>
            <w:r w:rsidRPr="007C7AA7">
              <w:t>3530. Local charge 1 £/kVA/year at Location (sheet GenSR)</w:t>
            </w:r>
          </w:p>
        </w:tc>
      </w:tr>
      <w:tr w:rsidR="007C7AA7" w14:paraId="59C27694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74BC2FD8" w14:textId="08E181FB" w:rsidR="007C7AA7" w:rsidRPr="007C7AA7" w:rsidRDefault="007C7AA7" w:rsidP="00CD7398">
            <w:pPr>
              <w:pStyle w:val="Table"/>
            </w:pPr>
            <w:r w:rsidRPr="007C7AA7">
              <w:t>4272. Local charge 1 £/kVA/year at Linked location 1 (sheet Calc2)</w:t>
            </w:r>
          </w:p>
        </w:tc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7284551F" w14:textId="2ADA4413" w:rsidR="007C7AA7" w:rsidRPr="007C7AA7" w:rsidRDefault="007C7AA7" w:rsidP="00CD7398">
            <w:pPr>
              <w:pStyle w:val="Table"/>
            </w:pPr>
            <w:r w:rsidRPr="007C7AA7">
              <w:t>3532. Local charge 1 £/kVA/year at Linked location 1 (sheet GenSR)</w:t>
            </w:r>
          </w:p>
        </w:tc>
      </w:tr>
      <w:tr w:rsidR="007C7AA7" w14:paraId="2B2FD2D5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BF066" w14:textId="466420A8" w:rsidR="007C7AA7" w:rsidRPr="007C7AA7" w:rsidRDefault="007C7AA7" w:rsidP="00CD7398">
            <w:pPr>
              <w:pStyle w:val="Table"/>
            </w:pPr>
            <w:r w:rsidRPr="007C7AA7">
              <w:t>4274. Local charge 1 £/kVA/year at Linked location 6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22A5C" w14:textId="2E2ADEA8" w:rsidR="007C7AA7" w:rsidRPr="007C7AA7" w:rsidRDefault="007C7AA7" w:rsidP="00CD7398">
            <w:pPr>
              <w:pStyle w:val="Table"/>
            </w:pPr>
            <w:r w:rsidRPr="007C7AA7">
              <w:t>3542. Local charge 1 £/kVA/year at Linked location 6 (sheet GenSR)</w:t>
            </w:r>
          </w:p>
        </w:tc>
      </w:tr>
      <w:tr w:rsidR="007C7AA7" w14:paraId="081CFC08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7ECD3" w14:textId="246DD8D1" w:rsidR="007C7AA7" w:rsidRPr="007C7AA7" w:rsidRDefault="007C7AA7" w:rsidP="00CD7398">
            <w:pPr>
              <w:pStyle w:val="Table"/>
            </w:pPr>
            <w:r w:rsidRPr="007C7AA7">
              <w:t>4276. Local charge 1 £/kVA/year at Linked location 2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5445F" w14:textId="5E1B83C0" w:rsidR="007C7AA7" w:rsidRPr="007C7AA7" w:rsidRDefault="007C7AA7" w:rsidP="00CD7398">
            <w:pPr>
              <w:pStyle w:val="Table"/>
            </w:pPr>
            <w:r w:rsidRPr="007C7AA7">
              <w:t>3534. Local charge 1 £/kVA/year at Linked location 2 (sheet GenSR)</w:t>
            </w:r>
          </w:p>
        </w:tc>
      </w:tr>
      <w:tr w:rsidR="007C7AA7" w14:paraId="64320992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D7AC6" w14:textId="1B57808D" w:rsidR="007C7AA7" w:rsidRPr="007C7AA7" w:rsidRDefault="007C7AA7" w:rsidP="00CD7398">
            <w:pPr>
              <w:pStyle w:val="Table"/>
            </w:pPr>
            <w:r w:rsidRPr="007C7AA7">
              <w:t>4278. Average local charge 1 (£/kVA/year)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BDCCA" w14:textId="0DE37FC7" w:rsidR="007C7AA7" w:rsidRPr="007C7AA7" w:rsidRDefault="007C7AA7" w:rsidP="00CD7398">
            <w:pPr>
              <w:pStyle w:val="Table"/>
            </w:pPr>
            <w:r w:rsidRPr="007C7AA7">
              <w:t>3578. Average local charge 1 (£/kVA/year) (sheet GenSR)</w:t>
            </w:r>
          </w:p>
        </w:tc>
      </w:tr>
      <w:tr w:rsidR="007C7AA7" w14:paraId="07581755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61E39" w14:textId="6A0C5916" w:rsidR="007C7AA7" w:rsidRPr="007C7AA7" w:rsidRDefault="007C7AA7" w:rsidP="00CD7398">
            <w:pPr>
              <w:pStyle w:val="Table"/>
            </w:pPr>
            <w:r w:rsidRPr="007C7AA7">
              <w:t>4280. Import capacity charge p/kVA/day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25808" w14:textId="1FA9BB23" w:rsidR="007C7AA7" w:rsidRPr="007C7AA7" w:rsidRDefault="007C7AA7" w:rsidP="00CD7398">
            <w:pPr>
              <w:pStyle w:val="Table"/>
            </w:pPr>
            <w:r w:rsidRPr="007C7AA7">
              <w:t>4034. Import capacity charge p/kVA/day (sheet Dem1)</w:t>
            </w:r>
          </w:p>
        </w:tc>
      </w:tr>
      <w:tr w:rsidR="007C7AA7" w14:paraId="3C3BA782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3C50F" w14:textId="4D6748FC" w:rsidR="007C7AA7" w:rsidRPr="007C7AA7" w:rsidRDefault="007C7AA7" w:rsidP="00CD7398">
            <w:pPr>
              <w:pStyle w:val="Table"/>
            </w:pPr>
            <w:r w:rsidRPr="007C7AA7">
              <w:t>4282. Import capacity charge from charge 1 (p/kVA/day)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BBE98" w14:textId="40E657CA" w:rsidR="007C7AA7" w:rsidRPr="007C7AA7" w:rsidRDefault="007C7AA7" w:rsidP="00CD7398">
            <w:pPr>
              <w:pStyle w:val="Table"/>
            </w:pPr>
            <w:r w:rsidRPr="007C7AA7">
              <w:t>4044. Import capacity charge from charge 1 (p/kVA/day) (sheet Dem1)</w:t>
            </w:r>
          </w:p>
        </w:tc>
      </w:tr>
      <w:tr w:rsidR="007C7AA7" w14:paraId="1702181D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5FB58" w14:textId="4ABA0209" w:rsidR="007C7AA7" w:rsidRPr="007C7AA7" w:rsidRDefault="007C7AA7" w:rsidP="00CD7398">
            <w:pPr>
              <w:pStyle w:val="Table"/>
            </w:pPr>
            <w:r w:rsidRPr="007C7AA7">
              <w:t>4302. Total EDCM peak time consumption (kW)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845FF" w14:textId="0A22C7E6" w:rsidR="007C7AA7" w:rsidRPr="007C7AA7" w:rsidRDefault="007C7AA7" w:rsidP="00CD7398">
            <w:pPr>
              <w:pStyle w:val="Table"/>
            </w:pPr>
            <w:r w:rsidRPr="007C7AA7">
              <w:t>3704. Total EDCM peak time consumption (kW) (sheet GenAgg)</w:t>
            </w:r>
          </w:p>
        </w:tc>
      </w:tr>
      <w:tr w:rsidR="007C7AA7" w14:paraId="26AA09A4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3C728" w14:textId="146A7E00" w:rsidR="007C7AA7" w:rsidRPr="007C7AA7" w:rsidRDefault="007C7AA7" w:rsidP="00CD7398">
            <w:pPr>
              <w:pStyle w:val="Table"/>
            </w:pPr>
            <w:r w:rsidRPr="007C7AA7">
              <w:t>4304. EHV operating expenditure intensity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C3354" w14:textId="78981E82" w:rsidR="007C7AA7" w:rsidRPr="007C7AA7" w:rsidRDefault="007C7AA7" w:rsidP="00CD7398">
            <w:pPr>
              <w:pStyle w:val="Table"/>
            </w:pPr>
            <w:r w:rsidRPr="007C7AA7">
              <w:t>3402. EHV operating expenditure intensity (sheet Param)</w:t>
            </w:r>
          </w:p>
        </w:tc>
      </w:tr>
      <w:tr w:rsidR="007C7AA7" w14:paraId="17C203BF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6440903F" w14:textId="270F52BA" w:rsidR="007C7AA7" w:rsidRPr="007C7AA7" w:rsidRDefault="007C7AA7" w:rsidP="00CD7398">
            <w:pPr>
              <w:pStyle w:val="Table"/>
            </w:pPr>
            <w:r w:rsidRPr="007C7AA7">
              <w:t>4306. HV and LV service asset levels (sheet Calc3)</w:t>
            </w:r>
          </w:p>
        </w:tc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1BEABF85" w14:textId="2BF7EFF1" w:rsidR="007C7AA7" w:rsidRPr="007C7AA7" w:rsidRDefault="007C7AA7" w:rsidP="00CD7398">
            <w:pPr>
              <w:pStyle w:val="Table"/>
            </w:pPr>
            <w:r w:rsidRPr="007C7AA7">
              <w:t>3414. HV and LV service asset levels (sheet Param)</w:t>
            </w:r>
          </w:p>
        </w:tc>
      </w:tr>
      <w:tr w:rsidR="007C7AA7" w14:paraId="29DA88BA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6733B" w14:textId="1E3AE337" w:rsidR="007C7AA7" w:rsidRPr="007C7AA7" w:rsidRDefault="007C7AA7" w:rsidP="00CD7398">
            <w:pPr>
              <w:pStyle w:val="Table"/>
            </w:pPr>
            <w:r w:rsidRPr="007C7AA7">
              <w:t>4308. HV and LV service assets in CDCM model (£)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4F64CB" w14:textId="235B3F43" w:rsidR="007C7AA7" w:rsidRPr="007C7AA7" w:rsidRDefault="007C7AA7" w:rsidP="00CD7398">
            <w:pPr>
              <w:pStyle w:val="Table"/>
            </w:pPr>
            <w:r w:rsidRPr="007C7AA7">
              <w:t>3916. HV and LV service assets in CDCM model (£) (sheet Fixed)</w:t>
            </w:r>
          </w:p>
        </w:tc>
      </w:tr>
      <w:tr w:rsidR="007C7AA7" w14:paraId="27FEEDE9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C1E43" w14:textId="738D44A1" w:rsidR="007C7AA7" w:rsidRPr="007C7AA7" w:rsidRDefault="007C7AA7" w:rsidP="00CD7398">
            <w:pPr>
              <w:pStyle w:val="Table"/>
            </w:pPr>
            <w:r w:rsidRPr="007C7AA7">
              <w:t>4310. EHV asset levels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1D040" w14:textId="3AA7E5E1" w:rsidR="007C7AA7" w:rsidRPr="007C7AA7" w:rsidRDefault="007C7AA7" w:rsidP="00CD7398">
            <w:pPr>
              <w:pStyle w:val="Table"/>
            </w:pPr>
            <w:r w:rsidRPr="007C7AA7">
              <w:t>3410. EHV asset levels (sheet Param)</w:t>
            </w:r>
          </w:p>
        </w:tc>
      </w:tr>
      <w:tr w:rsidR="007C7AA7" w14:paraId="04A70538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9C222" w14:textId="3DA3458A" w:rsidR="007C7AA7" w:rsidRPr="007C7AA7" w:rsidRDefault="007C7AA7" w:rsidP="00CD7398">
            <w:pPr>
              <w:pStyle w:val="Table"/>
            </w:pPr>
            <w:r w:rsidRPr="007C7AA7">
              <w:t>4312. EHV assets in CDCM model (£)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97EEB" w14:textId="585BD359" w:rsidR="007C7AA7" w:rsidRPr="007C7AA7" w:rsidRDefault="007C7AA7" w:rsidP="00CD7398">
            <w:pPr>
              <w:pStyle w:val="Table"/>
            </w:pPr>
            <w:r w:rsidRPr="007C7AA7">
              <w:t>3912. EHV assets in CDCM model (£) (sheet Fixed)</w:t>
            </w:r>
          </w:p>
        </w:tc>
      </w:tr>
      <w:tr w:rsidR="007C7AA7" w14:paraId="0662660C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FF4F6" w14:textId="6E37A8EC" w:rsidR="007C7AA7" w:rsidRPr="007C7AA7" w:rsidRDefault="007C7AA7" w:rsidP="00CD7398">
            <w:pPr>
              <w:pStyle w:val="Table"/>
            </w:pPr>
            <w:r w:rsidRPr="007C7AA7">
              <w:t>4314. HV and LV network asset levels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53D03" w14:textId="1F9C78C5" w:rsidR="007C7AA7" w:rsidRPr="007C7AA7" w:rsidRDefault="007C7AA7" w:rsidP="00CD7398">
            <w:pPr>
              <w:pStyle w:val="Table"/>
            </w:pPr>
            <w:r w:rsidRPr="007C7AA7">
              <w:t>3412. HV and LV network asset levels (sheet Param)</w:t>
            </w:r>
          </w:p>
        </w:tc>
      </w:tr>
      <w:tr w:rsidR="007C7AA7" w14:paraId="02330E44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1988E" w14:textId="201BD8D4" w:rsidR="007C7AA7" w:rsidRPr="007C7AA7" w:rsidRDefault="007C7AA7" w:rsidP="00CD7398">
            <w:pPr>
              <w:pStyle w:val="Table"/>
            </w:pPr>
            <w:r w:rsidRPr="007C7AA7">
              <w:t>4316. HV and LV network assets in CDCM model (£)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629EB" w14:textId="03B61D8F" w:rsidR="007C7AA7" w:rsidRPr="007C7AA7" w:rsidRDefault="007C7AA7" w:rsidP="00CD7398">
            <w:pPr>
              <w:pStyle w:val="Table"/>
            </w:pPr>
            <w:r w:rsidRPr="007C7AA7">
              <w:t>3914. HV and LV network assets in CDCM model (£) (sheet Fixed)</w:t>
            </w:r>
          </w:p>
        </w:tc>
      </w:tr>
      <w:tr w:rsidR="007C7AA7" w14:paraId="4AB8E2D2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6FDC6" w14:textId="0503297A" w:rsidR="007C7AA7" w:rsidRPr="007C7AA7" w:rsidRDefault="007C7AA7" w:rsidP="00CD7398">
            <w:pPr>
              <w:pStyle w:val="Table"/>
            </w:pPr>
            <w:r w:rsidRPr="007C7AA7">
              <w:t>4318. Indirect cost charging rate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2822E" w14:textId="68ED951C" w:rsidR="007C7AA7" w:rsidRPr="007C7AA7" w:rsidRDefault="007C7AA7" w:rsidP="00CD7398">
            <w:pPr>
              <w:pStyle w:val="Table"/>
            </w:pPr>
            <w:r w:rsidRPr="007C7AA7">
              <w:t>3958. Indirect cost charging rate (sheet Fixed)</w:t>
            </w:r>
          </w:p>
        </w:tc>
      </w:tr>
      <w:tr w:rsidR="007C7AA7" w14:paraId="09BC638E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27066" w14:textId="6EC50469" w:rsidR="007C7AA7" w:rsidRPr="007C7AA7" w:rsidRDefault="007C7AA7" w:rsidP="00CD7398">
            <w:pPr>
              <w:pStyle w:val="Table"/>
            </w:pPr>
            <w:r w:rsidRPr="007C7AA7">
              <w:t>4320. Total demand sole use assets qualifying for DCP 189 discount (£)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ED84A" w14:textId="20BA9C38" w:rsidR="007C7AA7" w:rsidRPr="007C7AA7" w:rsidRDefault="007C7AA7" w:rsidP="00CD7398">
            <w:pPr>
              <w:pStyle w:val="Table"/>
            </w:pPr>
            <w:r w:rsidRPr="007C7AA7">
              <w:t>4110. Total demand sole use assets qualifying for DCP 189 discount (£) (sheet DemAgg1)</w:t>
            </w:r>
          </w:p>
        </w:tc>
      </w:tr>
      <w:tr w:rsidR="007C7AA7" w14:paraId="51953139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3FBCE" w14:textId="726E18BD" w:rsidR="007C7AA7" w:rsidRPr="007C7AA7" w:rsidRDefault="007C7AA7" w:rsidP="00CD7398">
            <w:pPr>
              <w:pStyle w:val="Table"/>
            </w:pPr>
            <w:r w:rsidRPr="007C7AA7">
              <w:t>4322. Network rates charging rate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FD0AD" w14:textId="211B8DC4" w:rsidR="007C7AA7" w:rsidRPr="007C7AA7" w:rsidRDefault="007C7AA7" w:rsidP="00CD7398">
            <w:pPr>
              <w:pStyle w:val="Table"/>
            </w:pPr>
            <w:r w:rsidRPr="007C7AA7">
              <w:t>3956. Network rates charging rate (sheet Fixed)</w:t>
            </w:r>
          </w:p>
        </w:tc>
      </w:tr>
      <w:tr w:rsidR="007C7AA7" w14:paraId="5BD4C7A7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638E3045" w14:textId="4151BE52" w:rsidR="007C7AA7" w:rsidRPr="007C7AA7" w:rsidRDefault="007C7AA7" w:rsidP="00CD7398">
            <w:pPr>
              <w:pStyle w:val="Table"/>
            </w:pPr>
            <w:r w:rsidRPr="007C7AA7">
              <w:t>4324. Capacity eligible for GSP generation credits (kW) adjusted for part-year (sheet Calc3)</w:t>
            </w:r>
          </w:p>
        </w:tc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60DEBBBA" w14:textId="150C1EB8" w:rsidR="007C7AA7" w:rsidRPr="007C7AA7" w:rsidRDefault="007C7AA7" w:rsidP="00CD7398">
            <w:pPr>
              <w:pStyle w:val="Table"/>
            </w:pPr>
            <w:r w:rsidRPr="007C7AA7">
              <w:t>3604. Capacity eligible for GSP generation credits (kW) adjusted for part-year (sheet GenVol)</w:t>
            </w:r>
          </w:p>
        </w:tc>
      </w:tr>
      <w:tr w:rsidR="007C7AA7" w14:paraId="5EC03234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C3FE4" w14:textId="51BBE9F0" w:rsidR="007C7AA7" w:rsidRPr="007C7AA7" w:rsidRDefault="007C7AA7" w:rsidP="00CD7398">
            <w:pPr>
              <w:pStyle w:val="Table"/>
            </w:pPr>
            <w:r w:rsidRPr="007C7AA7">
              <w:t>4326. Total CDCM peak time consumption (kW)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BC8B9" w14:textId="7A617092" w:rsidR="007C7AA7" w:rsidRPr="007C7AA7" w:rsidRDefault="007C7AA7" w:rsidP="00CD7398">
            <w:pPr>
              <w:pStyle w:val="Table"/>
            </w:pPr>
            <w:r w:rsidRPr="007C7AA7">
              <w:t>3702. Total CDCM peak time consumption (kW) (sheet GenAgg)</w:t>
            </w:r>
          </w:p>
        </w:tc>
      </w:tr>
      <w:tr w:rsidR="007C7AA7" w14:paraId="13C6CAE9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2DC4C" w14:textId="3C303410" w:rsidR="007C7AA7" w:rsidRPr="007C7AA7" w:rsidRDefault="007C7AA7" w:rsidP="00CD7398">
            <w:pPr>
              <w:pStyle w:val="Table"/>
            </w:pPr>
            <w:r w:rsidRPr="007C7AA7">
              <w:t>4328. Estimated total peak-time consumption (kW)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9F633" w14:textId="54B44CF4" w:rsidR="007C7AA7" w:rsidRPr="007C7AA7" w:rsidRDefault="007C7AA7" w:rsidP="00CD7398">
            <w:pPr>
              <w:pStyle w:val="Table"/>
            </w:pPr>
            <w:r w:rsidRPr="007C7AA7">
              <w:t>3706. Estimated total peak-time consumption (kW) (sheet GenAgg)</w:t>
            </w:r>
          </w:p>
        </w:tc>
      </w:tr>
      <w:tr w:rsidR="007C7AA7" w14:paraId="1E3DFA32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311F4" w14:textId="26DBA76E" w:rsidR="007C7AA7" w:rsidRPr="007C7AA7" w:rsidRDefault="007C7AA7" w:rsidP="00CD7398">
            <w:pPr>
              <w:pStyle w:val="Table"/>
            </w:pPr>
            <w:r w:rsidRPr="007C7AA7">
              <w:t>4330. Transmission exit charging rate (£/kW/year)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49828" w14:textId="1335C10A" w:rsidR="007C7AA7" w:rsidRPr="007C7AA7" w:rsidRDefault="007C7AA7" w:rsidP="00CD7398">
            <w:pPr>
              <w:pStyle w:val="Table"/>
            </w:pPr>
            <w:r w:rsidRPr="007C7AA7">
              <w:t>3708. Transmission exit charging rate (£/kW/year) (sheet GenAgg)</w:t>
            </w:r>
          </w:p>
        </w:tc>
      </w:tr>
      <w:tr w:rsidR="007C7AA7" w14:paraId="0C3E0971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40477" w14:textId="4E7FF3B7" w:rsidR="007C7AA7" w:rsidRPr="007C7AA7" w:rsidRDefault="007C7AA7" w:rsidP="00CD7398">
            <w:pPr>
              <w:pStyle w:val="Table"/>
            </w:pPr>
            <w:r w:rsidRPr="007C7AA7">
              <w:t>4332. Generation credit (unrounded) p/kVA/day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C1AD3" w14:textId="584BFC59" w:rsidR="007C7AA7" w:rsidRPr="007C7AA7" w:rsidRDefault="007C7AA7" w:rsidP="00CD7398">
            <w:pPr>
              <w:pStyle w:val="Table"/>
            </w:pPr>
            <w:r w:rsidRPr="007C7AA7">
              <w:t>3802. Generation credit (unrounded) p/kVA/day (sheet GenCap)</w:t>
            </w:r>
          </w:p>
        </w:tc>
      </w:tr>
      <w:tr w:rsidR="007C7AA7" w14:paraId="728CA3CD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CE009" w14:textId="4A87F1D5" w:rsidR="007C7AA7" w:rsidRPr="007C7AA7" w:rsidRDefault="007C7AA7" w:rsidP="00CD7398">
            <w:pPr>
              <w:pStyle w:val="Table"/>
            </w:pPr>
            <w:r w:rsidRPr="007C7AA7">
              <w:t>4334. Has export charges?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B84A5" w14:textId="5198F07F" w:rsidR="007C7AA7" w:rsidRPr="007C7AA7" w:rsidRDefault="007C7AA7" w:rsidP="00CD7398">
            <w:pPr>
              <w:pStyle w:val="Table"/>
            </w:pPr>
            <w:r w:rsidRPr="007C7AA7">
              <w:t>3502. Has export charges? (sheet GenSR)</w:t>
            </w:r>
          </w:p>
        </w:tc>
      </w:tr>
      <w:tr w:rsidR="007C7AA7" w14:paraId="669E981A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4E50A" w14:textId="3C012F07" w:rsidR="007C7AA7" w:rsidRPr="007C7AA7" w:rsidRDefault="007C7AA7" w:rsidP="00CD7398">
            <w:pPr>
              <w:pStyle w:val="Table"/>
            </w:pPr>
            <w:r w:rsidRPr="007C7AA7">
              <w:t>4336. Chargeable export capacity adjusted for part-year (kVA) (total)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363F5" w14:textId="0AB98FA0" w:rsidR="007C7AA7" w:rsidRPr="007C7AA7" w:rsidRDefault="007C7AA7" w:rsidP="00CD7398">
            <w:pPr>
              <w:pStyle w:val="Table"/>
            </w:pPr>
            <w:r w:rsidRPr="007C7AA7">
              <w:t>3710. Chargeable export capacity adjusted for part-year (kVA) (total) (sheet GenAgg)</w:t>
            </w:r>
          </w:p>
        </w:tc>
      </w:tr>
      <w:tr w:rsidR="007C7AA7" w14:paraId="141E9EF9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DFF13" w14:textId="04A842C7" w:rsidR="007C7AA7" w:rsidRPr="007C7AA7" w:rsidRDefault="007C7AA7" w:rsidP="00CD7398">
            <w:pPr>
              <w:pStyle w:val="Table"/>
            </w:pPr>
            <w:r w:rsidRPr="007C7AA7">
              <w:t>4338. Non-exempt post-2010 export capacity (kVA) adjusted for part-year (total)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6F6FBD" w14:textId="66089311" w:rsidR="007C7AA7" w:rsidRPr="007C7AA7" w:rsidRDefault="007C7AA7" w:rsidP="00CD7398">
            <w:pPr>
              <w:pStyle w:val="Table"/>
            </w:pPr>
            <w:r w:rsidRPr="007C7AA7">
              <w:t>3714. Non-exempt post-2010 export capacity (kVA) adjusted for part-year (total) (sheet GenAgg)</w:t>
            </w:r>
          </w:p>
        </w:tc>
      </w:tr>
      <w:tr w:rsidR="007C7AA7" w14:paraId="7C5BB84D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75C56CED" w14:textId="5A927B84" w:rsidR="007C7AA7" w:rsidRPr="007C7AA7" w:rsidRDefault="007C7AA7" w:rsidP="00CD7398">
            <w:pPr>
              <w:pStyle w:val="Table"/>
            </w:pPr>
            <w:r w:rsidRPr="007C7AA7">
              <w:t>4340. Non-exempt 2005-2010 export capacity (kVA) adjusted for part-year (total) (sheet Calc3)</w:t>
            </w:r>
          </w:p>
        </w:tc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31F0C253" w14:textId="5638BC59" w:rsidR="007C7AA7" w:rsidRPr="007C7AA7" w:rsidRDefault="007C7AA7" w:rsidP="00CD7398">
            <w:pPr>
              <w:pStyle w:val="Table"/>
            </w:pPr>
            <w:r w:rsidRPr="007C7AA7">
              <w:t>3712. Non-exempt 2005-2010 export capacity (kVA) adjusted for part-year (total) (sheet GenAgg)</w:t>
            </w:r>
          </w:p>
        </w:tc>
      </w:tr>
      <w:tr w:rsidR="007C7AA7" w14:paraId="64F55FAB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A4D1E" w14:textId="2EF4C255" w:rsidR="007C7AA7" w:rsidRPr="007C7AA7" w:rsidRDefault="007C7AA7" w:rsidP="00CD7398">
            <w:pPr>
              <w:pStyle w:val="Table"/>
            </w:pPr>
            <w:r w:rsidRPr="007C7AA7">
              <w:t>4342. Export capacity charge p/kVA/day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D6E83" w14:textId="0C555498" w:rsidR="007C7AA7" w:rsidRPr="007C7AA7" w:rsidRDefault="007C7AA7" w:rsidP="00CD7398">
            <w:pPr>
              <w:pStyle w:val="Table"/>
            </w:pPr>
            <w:r w:rsidRPr="007C7AA7">
              <w:t>3716. Export capacity charge p/kVA/day (sheet GenAgg)</w:t>
            </w:r>
          </w:p>
        </w:tc>
      </w:tr>
      <w:tr w:rsidR="007C7AA7" w14:paraId="279A22B2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41949" w14:textId="130D5CA7" w:rsidR="007C7AA7" w:rsidRPr="007C7AA7" w:rsidRDefault="007C7AA7" w:rsidP="00CD7398">
            <w:pPr>
              <w:pStyle w:val="Table"/>
            </w:pPr>
            <w:r w:rsidRPr="007C7AA7">
              <w:t>4344. Export capacity charge (unrounded) p/kVA/day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ACA26" w14:textId="08DA5EF6" w:rsidR="007C7AA7" w:rsidRPr="007C7AA7" w:rsidRDefault="007C7AA7" w:rsidP="00CD7398">
            <w:pPr>
              <w:pStyle w:val="Table"/>
            </w:pPr>
            <w:r w:rsidRPr="007C7AA7">
              <w:t>3804. Export capacity charge (unrounded) p/kVA/day (sheet GenCap)</w:t>
            </w:r>
          </w:p>
        </w:tc>
      </w:tr>
      <w:tr w:rsidR="007C7AA7" w14:paraId="062B0147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1C920" w14:textId="23C76C61" w:rsidR="007C7AA7" w:rsidRPr="007C7AA7" w:rsidRDefault="007C7AA7" w:rsidP="00CD7398">
            <w:pPr>
              <w:pStyle w:val="Table"/>
            </w:pPr>
            <w:r w:rsidRPr="007C7AA7">
              <w:t>4346. Net export capacity charge (or credit) (unrounded) (p/kVA/day)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DAEE3" w14:textId="67641DB5" w:rsidR="007C7AA7" w:rsidRPr="007C7AA7" w:rsidRDefault="007C7AA7" w:rsidP="00CD7398">
            <w:pPr>
              <w:pStyle w:val="Table"/>
            </w:pPr>
            <w:r w:rsidRPr="007C7AA7">
              <w:t>3808. Net export capacity charge (or credit) (unrounded) (p/kVA/day) (sheet GenCap)</w:t>
            </w:r>
          </w:p>
        </w:tc>
      </w:tr>
      <w:tr w:rsidR="007C7AA7" w14:paraId="3B73FD9F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CA6DB" w14:textId="2593C580" w:rsidR="007C7AA7" w:rsidRPr="007C7AA7" w:rsidRDefault="007C7AA7" w:rsidP="00CD7398">
            <w:pPr>
              <w:pStyle w:val="Table"/>
            </w:pPr>
            <w:r w:rsidRPr="007C7AA7">
              <w:t>4348. Export capacity rate (p/kVA/day)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A03E3" w14:textId="47447FBD" w:rsidR="007C7AA7" w:rsidRPr="007C7AA7" w:rsidRDefault="007C7AA7" w:rsidP="00CD7398">
            <w:pPr>
              <w:pStyle w:val="Table"/>
            </w:pPr>
            <w:r w:rsidRPr="007C7AA7">
              <w:t>3810. Export capacity rate (p/kVA/day) (sheet GenCap)</w:t>
            </w:r>
          </w:p>
        </w:tc>
      </w:tr>
      <w:tr w:rsidR="007C7AA7" w14:paraId="5C76BCA1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594A6" w14:textId="5F8637E2" w:rsidR="007C7AA7" w:rsidRPr="007C7AA7" w:rsidRDefault="007C7AA7" w:rsidP="00CD7398">
            <w:pPr>
              <w:pStyle w:val="Table"/>
            </w:pPr>
            <w:r w:rsidRPr="007C7AA7">
              <w:t>4350. Direct cost charging rate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4A6FA" w14:textId="0C29E3E3" w:rsidR="007C7AA7" w:rsidRPr="007C7AA7" w:rsidRDefault="007C7AA7" w:rsidP="00CD7398">
            <w:pPr>
              <w:pStyle w:val="Table"/>
            </w:pPr>
            <w:r w:rsidRPr="007C7AA7">
              <w:t>3954. Direct cost charging rate (sheet Fixed)</w:t>
            </w:r>
          </w:p>
        </w:tc>
      </w:tr>
      <w:tr w:rsidR="007C7AA7" w14:paraId="174117E7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F5769" w14:textId="4251B3C4" w:rsidR="007C7AA7" w:rsidRPr="007C7AA7" w:rsidRDefault="007C7AA7" w:rsidP="00CD7398">
            <w:pPr>
              <w:pStyle w:val="Table"/>
            </w:pPr>
            <w:r w:rsidRPr="007C7AA7">
              <w:t>4352. Generation fixed charge p/day (scaled for part year)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3938B3" w14:textId="2B33B9AF" w:rsidR="007C7AA7" w:rsidRPr="007C7AA7" w:rsidRDefault="007C7AA7" w:rsidP="00CD7398">
            <w:pPr>
              <w:pStyle w:val="Table"/>
            </w:pPr>
            <w:r w:rsidRPr="007C7AA7">
              <w:t>4026. Generation fixed charge p/day (scaled for part year) (sheet Dem1)</w:t>
            </w:r>
          </w:p>
        </w:tc>
      </w:tr>
      <w:tr w:rsidR="007C7AA7" w14:paraId="3537C155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EA98C" w14:textId="62F3AE7C" w:rsidR="007C7AA7" w:rsidRPr="007C7AA7" w:rsidRDefault="007C7AA7" w:rsidP="00CD7398">
            <w:pPr>
              <w:pStyle w:val="Table"/>
            </w:pPr>
            <w:r w:rsidRPr="007C7AA7">
              <w:t>4354. Generation credit (before exempt adjustment) p/kWh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B3546" w14:textId="0F2F76AB" w:rsidR="007C7AA7" w:rsidRPr="007C7AA7" w:rsidRDefault="007C7AA7" w:rsidP="00CD7398">
            <w:pPr>
              <w:pStyle w:val="Table"/>
            </w:pPr>
            <w:r w:rsidRPr="007C7AA7">
              <w:t>3582. Generation credit (before exempt adjustment) p/kWh (sheet GenSR)</w:t>
            </w:r>
          </w:p>
        </w:tc>
      </w:tr>
      <w:tr w:rsidR="007C7AA7" w14:paraId="09BA35F5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370099F2" w14:textId="2A1C7CBD" w:rsidR="007C7AA7" w:rsidRPr="007C7AA7" w:rsidRDefault="007C7AA7" w:rsidP="00CD7398">
            <w:pPr>
              <w:pStyle w:val="Table"/>
            </w:pPr>
            <w:r w:rsidRPr="007C7AA7">
              <w:t>4356. Generation credit (unrounded) p/kWh (sheet Calc3)</w:t>
            </w:r>
          </w:p>
        </w:tc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2D1E9801" w14:textId="2C5653EC" w:rsidR="007C7AA7" w:rsidRPr="007C7AA7" w:rsidRDefault="007C7AA7" w:rsidP="00CD7398">
            <w:pPr>
              <w:pStyle w:val="Table"/>
            </w:pPr>
            <w:r w:rsidRPr="007C7AA7">
              <w:t>3584. Generation credit (unrounded) p/kWh (sheet GenSR)</w:t>
            </w:r>
          </w:p>
        </w:tc>
      </w:tr>
      <w:tr w:rsidR="007C7AA7" w14:paraId="62A38E88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4B871" w14:textId="19AB986D" w:rsidR="007C7AA7" w:rsidRPr="007C7AA7" w:rsidRDefault="007C7AA7" w:rsidP="00CD7398">
            <w:pPr>
              <w:pStyle w:val="Table"/>
            </w:pPr>
            <w:r w:rsidRPr="007C7AA7">
              <w:t>4358. Export super-red unit rate (p/kWh)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4A8FB" w14:textId="032384BC" w:rsidR="007C7AA7" w:rsidRPr="007C7AA7" w:rsidRDefault="007C7AA7" w:rsidP="00CD7398">
            <w:pPr>
              <w:pStyle w:val="Table"/>
            </w:pPr>
            <w:r w:rsidRPr="007C7AA7">
              <w:t>3586. Export super-red unit rate (p/kWh) (sheet GenSR)</w:t>
            </w:r>
          </w:p>
        </w:tc>
      </w:tr>
      <w:tr w:rsidR="007C7AA7" w14:paraId="7FCF1478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FE03B" w14:textId="334C3D6F" w:rsidR="007C7AA7" w:rsidRPr="007C7AA7" w:rsidRDefault="007C7AA7" w:rsidP="00CD7398">
            <w:pPr>
              <w:pStyle w:val="Table"/>
            </w:pPr>
            <w:r w:rsidRPr="007C7AA7">
              <w:t>4360. Net forecast EDCM generation revenue (£/year)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A15B2" w14:textId="694F03DB" w:rsidR="007C7AA7" w:rsidRPr="007C7AA7" w:rsidRDefault="007C7AA7" w:rsidP="00CD7398">
            <w:pPr>
              <w:pStyle w:val="Table"/>
            </w:pPr>
            <w:r w:rsidRPr="007C7AA7">
              <w:t>4108. Net forecast EDCM generation revenue (£/year) (sheet DemAgg1)</w:t>
            </w:r>
          </w:p>
        </w:tc>
      </w:tr>
      <w:tr w:rsidR="007C7AA7" w14:paraId="01B1359F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13262" w14:textId="0805AEC6" w:rsidR="007C7AA7" w:rsidRPr="007C7AA7" w:rsidRDefault="007C7AA7" w:rsidP="00CD7398">
            <w:pPr>
              <w:pStyle w:val="Table"/>
            </w:pPr>
            <w:r w:rsidRPr="007C7AA7">
              <w:t>4362. Revenue less costs and adjustments (£/year)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06BDEE" w14:textId="14D9B932" w:rsidR="007C7AA7" w:rsidRPr="007C7AA7" w:rsidRDefault="007C7AA7" w:rsidP="00CD7398">
            <w:pPr>
              <w:pStyle w:val="Table"/>
            </w:pPr>
            <w:r w:rsidRPr="007C7AA7">
              <w:t>4112. Revenue less costs and adjustments (£/year) (sheet DemAgg1)</w:t>
            </w:r>
          </w:p>
        </w:tc>
      </w:tr>
      <w:tr w:rsidR="007C7AA7" w14:paraId="2A95239B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2C64B" w14:textId="16145E90" w:rsidR="007C7AA7" w:rsidRPr="007C7AA7" w:rsidRDefault="007C7AA7" w:rsidP="00CD7398">
            <w:pPr>
              <w:pStyle w:val="Table"/>
            </w:pPr>
            <w:r w:rsidRPr="007C7AA7">
              <w:t>4364. Other revenue charging rate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DE133" w14:textId="0D6D3CFE" w:rsidR="007C7AA7" w:rsidRPr="007C7AA7" w:rsidRDefault="007C7AA7" w:rsidP="00CD7398">
            <w:pPr>
              <w:pStyle w:val="Table"/>
            </w:pPr>
            <w:r w:rsidRPr="007C7AA7">
              <w:t>4114. Other revenue charging rate (sheet DemAgg1)</w:t>
            </w:r>
          </w:p>
        </w:tc>
      </w:tr>
      <w:tr w:rsidR="007C7AA7" w14:paraId="3FD2C768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3C3D8" w14:textId="780FDC44" w:rsidR="007C7AA7" w:rsidRPr="007C7AA7" w:rsidRDefault="007C7AA7" w:rsidP="00CD7398">
            <w:pPr>
              <w:pStyle w:val="Table"/>
            </w:pPr>
            <w:r w:rsidRPr="007C7AA7">
              <w:t>4366. Demand revenue target pot (£/year)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CFF15" w14:textId="0087CE73" w:rsidR="007C7AA7" w:rsidRPr="007C7AA7" w:rsidRDefault="007C7AA7" w:rsidP="00CD7398">
            <w:pPr>
              <w:pStyle w:val="Table"/>
            </w:pPr>
            <w:r w:rsidRPr="007C7AA7">
              <w:t>4116. Demand revenue target pot (£/year) (sheet DemAgg1)</w:t>
            </w:r>
          </w:p>
        </w:tc>
      </w:tr>
      <w:tr w:rsidR="007C7AA7" w14:paraId="07169BE9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8C783" w14:textId="432D628F" w:rsidR="007C7AA7" w:rsidRPr="007C7AA7" w:rsidRDefault="007C7AA7" w:rsidP="00CD7398">
            <w:pPr>
              <w:pStyle w:val="Table"/>
            </w:pPr>
            <w:r w:rsidRPr="007C7AA7">
              <w:t>4402. Direct costs on EDCM demand except through sole use asset charges (£/year)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AA130" w14:textId="69C06417" w:rsidR="007C7AA7" w:rsidRPr="007C7AA7" w:rsidRDefault="007C7AA7" w:rsidP="00CD7398">
            <w:pPr>
              <w:pStyle w:val="Table"/>
            </w:pPr>
            <w:r w:rsidRPr="007C7AA7">
              <w:t>4104. Direct costs on EDCM demand except through sole use asset charges (£/year) (sheet DemAgg1)</w:t>
            </w:r>
          </w:p>
        </w:tc>
      </w:tr>
      <w:tr w:rsidR="007C7AA7" w14:paraId="1AB4721D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7FB96" w14:textId="0AF09B68" w:rsidR="007C7AA7" w:rsidRPr="007C7AA7" w:rsidRDefault="007C7AA7" w:rsidP="00CD7398">
            <w:pPr>
              <w:pStyle w:val="Table"/>
            </w:pPr>
            <w:r w:rsidRPr="007C7AA7">
              <w:t>4404. Indirect costs on EDCM demand (£/year)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B56F9" w14:textId="05A2EC9E" w:rsidR="007C7AA7" w:rsidRPr="007C7AA7" w:rsidRDefault="007C7AA7" w:rsidP="00CD7398">
            <w:pPr>
              <w:pStyle w:val="Table"/>
            </w:pPr>
            <w:r w:rsidRPr="007C7AA7">
              <w:t>4102. Indirect costs on EDCM demand (£/year) (sheet DemAgg1)</w:t>
            </w:r>
          </w:p>
        </w:tc>
      </w:tr>
      <w:tr w:rsidR="007C7AA7" w14:paraId="606C836D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178A8C7E" w14:textId="278A4683" w:rsidR="007C7AA7" w:rsidRPr="007C7AA7" w:rsidRDefault="007C7AA7" w:rsidP="00CD7398">
            <w:pPr>
              <w:pStyle w:val="Table"/>
            </w:pPr>
            <w:r w:rsidRPr="007C7AA7">
              <w:t>4406. Number of super-red hours connected in year (sheet Calc4)</w:t>
            </w:r>
          </w:p>
        </w:tc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393C7BF7" w14:textId="22D5795C" w:rsidR="007C7AA7" w:rsidRPr="007C7AA7" w:rsidRDefault="007C7AA7" w:rsidP="00CD7398">
            <w:pPr>
              <w:pStyle w:val="Table"/>
            </w:pPr>
            <w:r w:rsidRPr="007C7AA7">
              <w:t>4048. Number of super-red hours connected in year (sheet Dem1)</w:t>
            </w:r>
          </w:p>
        </w:tc>
      </w:tr>
      <w:tr w:rsidR="007C7AA7" w14:paraId="2815D1B7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ADE7D" w14:textId="207A2FF3" w:rsidR="007C7AA7" w:rsidRPr="007C7AA7" w:rsidRDefault="007C7AA7" w:rsidP="00CD7398">
            <w:pPr>
              <w:pStyle w:val="Table"/>
            </w:pPr>
            <w:r w:rsidRPr="007C7AA7">
              <w:t>4408. Revenue from demand charge 1 (£/year)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63ED8" w14:textId="0D10A0DB" w:rsidR="007C7AA7" w:rsidRPr="007C7AA7" w:rsidRDefault="007C7AA7" w:rsidP="00CD7398">
            <w:pPr>
              <w:pStyle w:val="Table"/>
            </w:pPr>
            <w:r w:rsidRPr="007C7AA7">
              <w:t>4118. Revenue from demand charge 1 (£/year) (sheet DemAgg1)</w:t>
            </w:r>
          </w:p>
        </w:tc>
      </w:tr>
      <w:tr w:rsidR="007C7AA7" w14:paraId="0099CFAA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B2CE0" w14:textId="25ED4BA6" w:rsidR="007C7AA7" w:rsidRPr="007C7AA7" w:rsidRDefault="007C7AA7" w:rsidP="00CD7398">
            <w:pPr>
              <w:pStyle w:val="Table"/>
            </w:pPr>
            <w:r w:rsidRPr="007C7AA7">
              <w:t>4410. Additional amount to be recovered (£/year)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56D94" w14:textId="7AECF652" w:rsidR="007C7AA7" w:rsidRPr="007C7AA7" w:rsidRDefault="007C7AA7" w:rsidP="00CD7398">
            <w:pPr>
              <w:pStyle w:val="Table"/>
            </w:pPr>
            <w:r w:rsidRPr="007C7AA7">
              <w:t>4120. Additional amount to be recovered (£/year) (sheet DemAgg1)</w:t>
            </w:r>
          </w:p>
        </w:tc>
      </w:tr>
      <w:tr w:rsidR="007C7AA7" w14:paraId="07E2AB5C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05AD7" w14:textId="344548A0" w:rsidR="007C7AA7" w:rsidRPr="007C7AA7" w:rsidRDefault="007C7AA7" w:rsidP="00CD7398">
            <w:pPr>
              <w:pStyle w:val="Table"/>
            </w:pPr>
            <w:r w:rsidRPr="007C7AA7">
              <w:t>4412. Network rates on EDCM demand except through sole use asset charges (£/year)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9B8C9" w14:textId="54AEE437" w:rsidR="007C7AA7" w:rsidRPr="007C7AA7" w:rsidRDefault="007C7AA7" w:rsidP="00CD7398">
            <w:pPr>
              <w:pStyle w:val="Table"/>
            </w:pPr>
            <w:r w:rsidRPr="007C7AA7">
              <w:t>4106. Network rates on EDCM demand except through sole use asset charges (£/year) (sheet DemAgg1)</w:t>
            </w:r>
          </w:p>
        </w:tc>
      </w:tr>
      <w:tr w:rsidR="007C7AA7" w14:paraId="73686269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4AA53" w14:textId="4D460D8B" w:rsidR="007C7AA7" w:rsidRPr="007C7AA7" w:rsidRDefault="007C7AA7" w:rsidP="00CD7398">
            <w:pPr>
              <w:pStyle w:val="Table"/>
            </w:pPr>
            <w:r w:rsidRPr="007C7AA7">
              <w:t>4414. Proportion of residual to go into fixed adder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6EF56" w14:textId="0DFF51B1" w:rsidR="007C7AA7" w:rsidRPr="007C7AA7" w:rsidRDefault="007C7AA7" w:rsidP="00CD7398">
            <w:pPr>
              <w:pStyle w:val="Table"/>
            </w:pPr>
            <w:r w:rsidRPr="007C7AA7">
              <w:t>3408. Proportion of residual to go into fixed adder (sheet Param)</w:t>
            </w:r>
          </w:p>
        </w:tc>
      </w:tr>
      <w:tr w:rsidR="007C7AA7" w14:paraId="6E5A68A7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44622" w14:textId="3720E696" w:rsidR="007C7AA7" w:rsidRPr="007C7AA7" w:rsidRDefault="007C7AA7" w:rsidP="00CD7398">
            <w:pPr>
              <w:pStyle w:val="Table"/>
            </w:pPr>
            <w:r w:rsidRPr="007C7AA7">
              <w:t>4416. Residual residual (£/year)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3290C" w14:textId="5F5D8754" w:rsidR="007C7AA7" w:rsidRPr="007C7AA7" w:rsidRDefault="007C7AA7" w:rsidP="00CD7398">
            <w:pPr>
              <w:pStyle w:val="Table"/>
            </w:pPr>
            <w:r w:rsidRPr="007C7AA7">
              <w:t>4124. Residual residual (£/year) (sheet DemAgg1)</w:t>
            </w:r>
          </w:p>
        </w:tc>
      </w:tr>
      <w:tr w:rsidR="007C7AA7" w14:paraId="6B0BEA13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DD0D2" w14:textId="63427F00" w:rsidR="007C7AA7" w:rsidRPr="007C7AA7" w:rsidRDefault="007C7AA7" w:rsidP="00CD7398">
            <w:pPr>
              <w:pStyle w:val="Table"/>
            </w:pPr>
            <w:r w:rsidRPr="007C7AA7">
              <w:t>4418. Network use factors (second set)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0DAF0" w14:textId="21C9B5F7" w:rsidR="007C7AA7" w:rsidRPr="007C7AA7" w:rsidRDefault="007C7AA7" w:rsidP="00CD7398">
            <w:pPr>
              <w:pStyle w:val="Table"/>
            </w:pPr>
            <w:r w:rsidRPr="007C7AA7">
              <w:t>4004. Network use factors (second set) (sheet Dem1)</w:t>
            </w:r>
          </w:p>
        </w:tc>
      </w:tr>
      <w:tr w:rsidR="007C7AA7" w14:paraId="584A4F16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FC048" w14:textId="5D8A35AE" w:rsidR="007C7AA7" w:rsidRPr="007C7AA7" w:rsidRDefault="007C7AA7" w:rsidP="00CD7398">
            <w:pPr>
              <w:pStyle w:val="Table"/>
            </w:pPr>
            <w:r w:rsidRPr="007C7AA7">
              <w:t>4420. Capacity 132kV/HV (£/kVA)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05ADB" w14:textId="45503708" w:rsidR="007C7AA7" w:rsidRPr="007C7AA7" w:rsidRDefault="007C7AA7" w:rsidP="00CD7398">
            <w:pPr>
              <w:pStyle w:val="Table"/>
            </w:pPr>
            <w:r w:rsidRPr="007C7AA7">
              <w:t>4014. Capacity 132kV/HV (£/kVA) (sheet Dem1)</w:t>
            </w:r>
          </w:p>
        </w:tc>
      </w:tr>
      <w:tr w:rsidR="007C7AA7" w14:paraId="75BAE7DC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35C8DC6E" w14:textId="33C16F21" w:rsidR="007C7AA7" w:rsidRPr="007C7AA7" w:rsidRDefault="007C7AA7" w:rsidP="00CD7398">
            <w:pPr>
              <w:pStyle w:val="Table"/>
            </w:pPr>
            <w:r w:rsidRPr="007C7AA7">
              <w:t>4422. Capacity EHV circuits (£/kVA) (sheet Calc4)</w:t>
            </w:r>
          </w:p>
        </w:tc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75BD2ED7" w14:textId="5342EE9B" w:rsidR="007C7AA7" w:rsidRPr="007C7AA7" w:rsidRDefault="007C7AA7" w:rsidP="00CD7398">
            <w:pPr>
              <w:pStyle w:val="Table"/>
            </w:pPr>
            <w:r w:rsidRPr="007C7AA7">
              <w:t>4010. Capacity EHV circuits (£/kVA) (sheet Dem1)</w:t>
            </w:r>
          </w:p>
        </w:tc>
      </w:tr>
      <w:tr w:rsidR="007C7AA7" w14:paraId="1EC4F378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5DE992" w14:textId="30038779" w:rsidR="007C7AA7" w:rsidRPr="007C7AA7" w:rsidRDefault="007C7AA7" w:rsidP="00CD7398">
            <w:pPr>
              <w:pStyle w:val="Table"/>
            </w:pPr>
            <w:r w:rsidRPr="007C7AA7">
              <w:t>4424. Capacity 132kV/EHV (£/kVA)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64941" w14:textId="15804D63" w:rsidR="007C7AA7" w:rsidRPr="007C7AA7" w:rsidRDefault="007C7AA7" w:rsidP="00CD7398">
            <w:pPr>
              <w:pStyle w:val="Table"/>
            </w:pPr>
            <w:r w:rsidRPr="007C7AA7">
              <w:t>4008. Capacity 132kV/EHV (£/kVA) (sheet Dem1)</w:t>
            </w:r>
          </w:p>
        </w:tc>
      </w:tr>
      <w:tr w:rsidR="007C7AA7" w14:paraId="45CE0AF4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D068F" w14:textId="19F8647B" w:rsidR="007C7AA7" w:rsidRPr="007C7AA7" w:rsidRDefault="007C7AA7" w:rsidP="00CD7398">
            <w:pPr>
              <w:pStyle w:val="Table"/>
            </w:pPr>
            <w:r w:rsidRPr="007C7AA7">
              <w:t>4426. Capacity EHV/HV (£/kVA)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145C2" w14:textId="793FB26C" w:rsidR="007C7AA7" w:rsidRPr="007C7AA7" w:rsidRDefault="007C7AA7" w:rsidP="00CD7398">
            <w:pPr>
              <w:pStyle w:val="Table"/>
            </w:pPr>
            <w:r w:rsidRPr="007C7AA7">
              <w:t>4012. Capacity EHV/HV (£/kVA) (sheet Dem1)</w:t>
            </w:r>
          </w:p>
        </w:tc>
      </w:tr>
      <w:tr w:rsidR="007C7AA7" w14:paraId="0F1E7B17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70690" w14:textId="4EFC4801" w:rsidR="007C7AA7" w:rsidRPr="007C7AA7" w:rsidRDefault="007C7AA7" w:rsidP="00CD7398">
            <w:pPr>
              <w:pStyle w:val="Table"/>
            </w:pPr>
            <w:r w:rsidRPr="007C7AA7">
              <w:t>4428. Capacity 132kV circuits (£/kVA)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38693" w14:textId="5D5FDE27" w:rsidR="007C7AA7" w:rsidRPr="007C7AA7" w:rsidRDefault="007C7AA7" w:rsidP="00CD7398">
            <w:pPr>
              <w:pStyle w:val="Table"/>
            </w:pPr>
            <w:r w:rsidRPr="007C7AA7">
              <w:t>4006. Capacity 132kV circuits (£/kVA) (sheet Dem1)</w:t>
            </w:r>
          </w:p>
        </w:tc>
      </w:tr>
      <w:tr w:rsidR="007C7AA7" w14:paraId="02983145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4D1FC" w14:textId="70EAB0D6" w:rsidR="007C7AA7" w:rsidRPr="007C7AA7" w:rsidRDefault="007C7AA7" w:rsidP="00CD7398">
            <w:pPr>
              <w:pStyle w:val="Table"/>
            </w:pPr>
            <w:r w:rsidRPr="007C7AA7">
              <w:t>4430. Second set of capacity assets (£/kVA)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885F6" w14:textId="63A9FC5B" w:rsidR="007C7AA7" w:rsidRPr="007C7AA7" w:rsidRDefault="007C7AA7" w:rsidP="00CD7398">
            <w:pPr>
              <w:pStyle w:val="Table"/>
            </w:pPr>
            <w:r w:rsidRPr="007C7AA7">
              <w:t>4022. Second set of capacity assets (£/kVA) (sheet Dem1)</w:t>
            </w:r>
          </w:p>
        </w:tc>
      </w:tr>
      <w:tr w:rsidR="007C7AA7" w14:paraId="66DFFCA5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6E422" w14:textId="29AD03B5" w:rsidR="007C7AA7" w:rsidRPr="007C7AA7" w:rsidRDefault="007C7AA7" w:rsidP="00CD7398">
            <w:pPr>
              <w:pStyle w:val="Table"/>
            </w:pPr>
            <w:r w:rsidRPr="007C7AA7">
              <w:t>4432. Consumption EHV circuits (£/kVA)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AAB71" w14:textId="13F05F78" w:rsidR="007C7AA7" w:rsidRPr="007C7AA7" w:rsidRDefault="007C7AA7" w:rsidP="00CD7398">
            <w:pPr>
              <w:pStyle w:val="Table"/>
            </w:pPr>
            <w:r w:rsidRPr="007C7AA7">
              <w:t>4020. Consumption EHV circuits (£/kVA) (sheet Dem1)</w:t>
            </w:r>
          </w:p>
        </w:tc>
      </w:tr>
      <w:tr w:rsidR="007C7AA7" w14:paraId="2835AB39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C23AD" w14:textId="03E41901" w:rsidR="007C7AA7" w:rsidRPr="007C7AA7" w:rsidRDefault="007C7AA7" w:rsidP="00CD7398">
            <w:pPr>
              <w:pStyle w:val="Table"/>
            </w:pPr>
            <w:r w:rsidRPr="007C7AA7">
              <w:t>4434. Consumption 132kV/EHV (£/kVA)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1869B" w14:textId="74BCA734" w:rsidR="007C7AA7" w:rsidRPr="007C7AA7" w:rsidRDefault="007C7AA7" w:rsidP="00CD7398">
            <w:pPr>
              <w:pStyle w:val="Table"/>
            </w:pPr>
            <w:r w:rsidRPr="007C7AA7">
              <w:t>4018. Consumption 132kV/EHV (£/kVA) (sheet Dem1)</w:t>
            </w:r>
          </w:p>
        </w:tc>
      </w:tr>
      <w:tr w:rsidR="007C7AA7" w14:paraId="7B01D84B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6650D" w14:textId="0DBD6467" w:rsidR="007C7AA7" w:rsidRPr="007C7AA7" w:rsidRDefault="007C7AA7" w:rsidP="00CD7398">
            <w:pPr>
              <w:pStyle w:val="Table"/>
            </w:pPr>
            <w:r w:rsidRPr="007C7AA7">
              <w:t>4436. Consumption 132kV circuits (£/kVA)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F782A" w14:textId="5C200829" w:rsidR="007C7AA7" w:rsidRPr="007C7AA7" w:rsidRDefault="007C7AA7" w:rsidP="00CD7398">
            <w:pPr>
              <w:pStyle w:val="Table"/>
            </w:pPr>
            <w:r w:rsidRPr="007C7AA7">
              <w:t>4016. Consumption 132kV circuits (£/kVA) (sheet Dem1)</w:t>
            </w:r>
          </w:p>
        </w:tc>
      </w:tr>
      <w:tr w:rsidR="007C7AA7" w14:paraId="4DC50E90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10D3AAD0" w14:textId="38864CCD" w:rsidR="007C7AA7" w:rsidRPr="007C7AA7" w:rsidRDefault="007C7AA7" w:rsidP="00CD7398">
            <w:pPr>
              <w:pStyle w:val="Table"/>
            </w:pPr>
            <w:r w:rsidRPr="007C7AA7">
              <w:t>4438. Second set of consumption assets (£/kVA) (sheet Calc4)</w:t>
            </w:r>
          </w:p>
        </w:tc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234CA0E4" w14:textId="2DB91E24" w:rsidR="007C7AA7" w:rsidRPr="007C7AA7" w:rsidRDefault="007C7AA7" w:rsidP="00CD7398">
            <w:pPr>
              <w:pStyle w:val="Table"/>
            </w:pPr>
            <w:r w:rsidRPr="007C7AA7">
              <w:t>4024. Second set of consumption assets (£/kVA) (sheet Dem1)</w:t>
            </w:r>
          </w:p>
        </w:tc>
      </w:tr>
      <w:tr w:rsidR="007C7AA7" w14:paraId="4FAD1F20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C8BF2" w14:textId="16B19D82" w:rsidR="007C7AA7" w:rsidRPr="007C7AA7" w:rsidRDefault="007C7AA7" w:rsidP="00CD7398">
            <w:pPr>
              <w:pStyle w:val="Table"/>
            </w:pPr>
            <w:r w:rsidRPr="007C7AA7">
              <w:t>4440. Non sole use notional assets subject to matching (£)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19065" w14:textId="51C1E94B" w:rsidR="007C7AA7" w:rsidRPr="007C7AA7" w:rsidRDefault="007C7AA7" w:rsidP="00CD7398">
            <w:pPr>
              <w:pStyle w:val="Table"/>
            </w:pPr>
            <w:r w:rsidRPr="007C7AA7">
              <w:t>4050. Non sole use notional assets subject to matching (£) (sheet Dem1)</w:t>
            </w:r>
          </w:p>
        </w:tc>
      </w:tr>
      <w:tr w:rsidR="007C7AA7" w14:paraId="6DCC1F61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FDD73" w14:textId="3B5F1D0C" w:rsidR="007C7AA7" w:rsidRPr="007C7AA7" w:rsidRDefault="007C7AA7" w:rsidP="00CD7398">
            <w:pPr>
              <w:pStyle w:val="Table"/>
            </w:pPr>
            <w:r w:rsidRPr="007C7AA7">
              <w:t>4442. Total non sole use notional assets subject to matching (£)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F61EB" w14:textId="14B72DFD" w:rsidR="007C7AA7" w:rsidRPr="007C7AA7" w:rsidRDefault="007C7AA7" w:rsidP="00CD7398">
            <w:pPr>
              <w:pStyle w:val="Table"/>
            </w:pPr>
            <w:r w:rsidRPr="007C7AA7">
              <w:t>4126. Total non sole use notional assets subject to matching (£) (sheet DemAgg1)</w:t>
            </w:r>
          </w:p>
        </w:tc>
      </w:tr>
      <w:tr w:rsidR="007C7AA7" w14:paraId="097A03CD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CB01E" w14:textId="12A16819" w:rsidR="007C7AA7" w:rsidRPr="007C7AA7" w:rsidRDefault="007C7AA7" w:rsidP="00CD7398">
            <w:pPr>
              <w:pStyle w:val="Table"/>
            </w:pPr>
            <w:r w:rsidRPr="007C7AA7">
              <w:t>4444. Annual charge on assets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5D4DB0" w14:textId="43B56FAE" w:rsidR="007C7AA7" w:rsidRPr="007C7AA7" w:rsidRDefault="007C7AA7" w:rsidP="00CD7398">
            <w:pPr>
              <w:pStyle w:val="Table"/>
            </w:pPr>
            <w:r w:rsidRPr="007C7AA7">
              <w:t>4128. Annual charge on assets (sheet DemAgg1)</w:t>
            </w:r>
          </w:p>
        </w:tc>
      </w:tr>
      <w:tr w:rsidR="007C7AA7" w14:paraId="1758425B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07F0E" w14:textId="2EF2CB70" w:rsidR="007C7AA7" w:rsidRPr="007C7AA7" w:rsidRDefault="007C7AA7" w:rsidP="00CD7398">
            <w:pPr>
              <w:pStyle w:val="Table"/>
            </w:pPr>
            <w:r w:rsidRPr="007C7AA7">
              <w:t>4446. Amount to be recovered from adders ex costs (£/year)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6FCAD" w14:textId="682A1AFC" w:rsidR="007C7AA7" w:rsidRPr="007C7AA7" w:rsidRDefault="007C7AA7" w:rsidP="00CD7398">
            <w:pPr>
              <w:pStyle w:val="Table"/>
            </w:pPr>
            <w:r w:rsidRPr="007C7AA7">
              <w:t>4122. Amount to be recovered from adders ex costs (£/year) (sheet DemAgg1)</w:t>
            </w:r>
          </w:p>
        </w:tc>
      </w:tr>
      <w:tr w:rsidR="007C7AA7" w14:paraId="63940CD5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657CE" w14:textId="49513DFC" w:rsidR="007C7AA7" w:rsidRPr="007C7AA7" w:rsidRDefault="007C7AA7" w:rsidP="00CD7398">
            <w:pPr>
              <w:pStyle w:val="Table"/>
            </w:pPr>
            <w:r w:rsidRPr="007C7AA7">
              <w:t>4448. Factor for the allocation of capacity scaling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33CE6" w14:textId="0B5CCFA2" w:rsidR="007C7AA7" w:rsidRPr="007C7AA7" w:rsidRDefault="007C7AA7" w:rsidP="00CD7398">
            <w:pPr>
              <w:pStyle w:val="Table"/>
            </w:pPr>
            <w:r w:rsidRPr="007C7AA7">
              <w:t>3406. Factor for the allocation of capacity scaling (sheet Param)</w:t>
            </w:r>
          </w:p>
        </w:tc>
      </w:tr>
      <w:tr w:rsidR="007C7AA7" w14:paraId="1C6679C4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D39F2" w14:textId="59AB7AC7" w:rsidR="007C7AA7" w:rsidRPr="007C7AA7" w:rsidRDefault="007C7AA7" w:rsidP="00CD7398">
            <w:pPr>
              <w:pStyle w:val="Table"/>
            </w:pPr>
            <w:r w:rsidRPr="007C7AA7">
              <w:t>4450. Marginal revenue effect of demand and indirect cost adders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64C857" w14:textId="564AE177" w:rsidR="007C7AA7" w:rsidRPr="007C7AA7" w:rsidRDefault="007C7AA7" w:rsidP="00CD7398">
            <w:pPr>
              <w:pStyle w:val="Table"/>
            </w:pPr>
            <w:r w:rsidRPr="007C7AA7">
              <w:t>4202. Marginal revenue effect of demand and indirect cost adders (sheet Dem2)</w:t>
            </w:r>
          </w:p>
        </w:tc>
      </w:tr>
      <w:tr w:rsidR="007C7AA7" w14:paraId="3DBB14F9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5A049C" w14:textId="6BDA376A" w:rsidR="007C7AA7" w:rsidRPr="007C7AA7" w:rsidRDefault="007C7AA7" w:rsidP="00CD7398">
            <w:pPr>
              <w:pStyle w:val="Table"/>
            </w:pPr>
            <w:r w:rsidRPr="007C7AA7">
              <w:t>4452. Total marginal revenue effect of demand adder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F952F" w14:textId="0E50B5D1" w:rsidR="007C7AA7" w:rsidRPr="007C7AA7" w:rsidRDefault="007C7AA7" w:rsidP="00CD7398">
            <w:pPr>
              <w:pStyle w:val="Table"/>
            </w:pPr>
            <w:r w:rsidRPr="007C7AA7">
              <w:t>4306. Total marginal revenue effect of demand adder (sheet DemAgg2)</w:t>
            </w:r>
          </w:p>
        </w:tc>
      </w:tr>
      <w:tr w:rsidR="007C7AA7" w14:paraId="163C21EE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079AF" w14:textId="64216932" w:rsidR="007C7AA7" w:rsidRPr="007C7AA7" w:rsidRDefault="007C7AA7" w:rsidP="00CD7398">
            <w:pPr>
              <w:pStyle w:val="Table"/>
            </w:pPr>
            <w:r w:rsidRPr="007C7AA7">
              <w:t>4454. Fixed adder ex indirects application rate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9179F" w14:textId="19355F06" w:rsidR="007C7AA7" w:rsidRPr="007C7AA7" w:rsidRDefault="007C7AA7" w:rsidP="00CD7398">
            <w:pPr>
              <w:pStyle w:val="Table"/>
            </w:pPr>
            <w:r w:rsidRPr="007C7AA7">
              <w:t>4308. Fixed adder ex indirects application rate (sheet DemAgg2)</w:t>
            </w:r>
          </w:p>
        </w:tc>
      </w:tr>
      <w:tr w:rsidR="007C7AA7" w14:paraId="44080509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1BEE61FC" w14:textId="0B15B9D2" w:rsidR="007C7AA7" w:rsidRPr="007C7AA7" w:rsidRDefault="007C7AA7" w:rsidP="00CD7398">
            <w:pPr>
              <w:pStyle w:val="Table"/>
            </w:pPr>
            <w:r w:rsidRPr="007C7AA7">
              <w:t>4456. Data for capacity-based allocation of indirect costs (sheet Calc4)</w:t>
            </w:r>
          </w:p>
        </w:tc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2331AEB4" w14:textId="4F6E7787" w:rsidR="007C7AA7" w:rsidRPr="007C7AA7" w:rsidRDefault="007C7AA7" w:rsidP="00CD7398">
            <w:pPr>
              <w:pStyle w:val="Table"/>
            </w:pPr>
            <w:r w:rsidRPr="007C7AA7">
              <w:t>4204. Data for capacity-based allocation of indirect costs (sheet Dem2)</w:t>
            </w:r>
          </w:p>
        </w:tc>
      </w:tr>
      <w:tr w:rsidR="007C7AA7" w14:paraId="187AF667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5F55A" w14:textId="135FA72C" w:rsidR="007C7AA7" w:rsidRPr="007C7AA7" w:rsidRDefault="007C7AA7" w:rsidP="00CD7398">
            <w:pPr>
              <w:pStyle w:val="Table"/>
            </w:pPr>
            <w:r w:rsidRPr="007C7AA7">
              <w:t>4458. Total marginal effect of indirect cost adder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23153" w14:textId="3F56B41F" w:rsidR="007C7AA7" w:rsidRPr="007C7AA7" w:rsidRDefault="007C7AA7" w:rsidP="00CD7398">
            <w:pPr>
              <w:pStyle w:val="Table"/>
            </w:pPr>
            <w:r w:rsidRPr="007C7AA7">
              <w:t>4302. Total marginal effect of indirect cost adder (sheet DemAgg2)</w:t>
            </w:r>
          </w:p>
        </w:tc>
      </w:tr>
      <w:tr w:rsidR="007C7AA7" w14:paraId="79A9D2CA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B8F35" w14:textId="11D2FE6A" w:rsidR="007C7AA7" w:rsidRPr="007C7AA7" w:rsidRDefault="007C7AA7" w:rsidP="00CD7398">
            <w:pPr>
              <w:pStyle w:val="Table"/>
            </w:pPr>
            <w:r w:rsidRPr="007C7AA7">
              <w:t>4460. Indirect costs application rate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1AA2A" w14:textId="7BE4818E" w:rsidR="007C7AA7" w:rsidRPr="007C7AA7" w:rsidRDefault="007C7AA7" w:rsidP="00CD7398">
            <w:pPr>
              <w:pStyle w:val="Table"/>
            </w:pPr>
            <w:r w:rsidRPr="007C7AA7">
              <w:t>4304. Indirect costs application rate (sheet DemAgg2)</w:t>
            </w:r>
          </w:p>
        </w:tc>
      </w:tr>
      <w:tr w:rsidR="007C7AA7" w14:paraId="1ADF4004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87ECE" w14:textId="46F45DF0" w:rsidR="007C7AA7" w:rsidRPr="007C7AA7" w:rsidRDefault="007C7AA7" w:rsidP="00CD7398">
            <w:pPr>
              <w:pStyle w:val="Table"/>
            </w:pPr>
            <w:r w:rsidRPr="007C7AA7">
              <w:t>4462. Capacity charge p/kVA/day (exit only)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55C34" w14:textId="3D8F221E" w:rsidR="007C7AA7" w:rsidRPr="007C7AA7" w:rsidRDefault="007C7AA7" w:rsidP="00CD7398">
            <w:pPr>
              <w:pStyle w:val="Table"/>
            </w:pPr>
            <w:r w:rsidRPr="007C7AA7">
              <w:t>4038. Capacity charge p/kVA/day (exit only) (sheet Dem1)</w:t>
            </w:r>
          </w:p>
        </w:tc>
      </w:tr>
      <w:tr w:rsidR="007C7AA7" w14:paraId="7D8CBD85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78D15" w14:textId="649CDBD6" w:rsidR="007C7AA7" w:rsidRPr="007C7AA7" w:rsidRDefault="007C7AA7" w:rsidP="00CD7398">
            <w:pPr>
              <w:pStyle w:val="Table"/>
            </w:pPr>
            <w:r w:rsidRPr="007C7AA7">
              <w:t>4464. Import capacity charge before scaling (p/kVA/day)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C17E1" w14:textId="5AC82E49" w:rsidR="007C7AA7" w:rsidRPr="007C7AA7" w:rsidRDefault="007C7AA7" w:rsidP="00CD7398">
            <w:pPr>
              <w:pStyle w:val="Table"/>
            </w:pPr>
            <w:r w:rsidRPr="007C7AA7">
              <w:t>4046. Import capacity charge before scaling (p/kVA/day) (sheet Dem1)</w:t>
            </w:r>
          </w:p>
        </w:tc>
      </w:tr>
      <w:tr w:rsidR="007C7AA7" w14:paraId="58C2A94E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F9828" w14:textId="60C87978" w:rsidR="007C7AA7" w:rsidRPr="007C7AA7" w:rsidRDefault="007C7AA7" w:rsidP="00CD7398">
            <w:pPr>
              <w:pStyle w:val="Table"/>
            </w:pPr>
            <w:r w:rsidRPr="007C7AA7">
              <w:t>4466. Capacity charge after applying indirect cost charge p/kVA/day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D09ED" w14:textId="4F01121E" w:rsidR="007C7AA7" w:rsidRPr="007C7AA7" w:rsidRDefault="007C7AA7" w:rsidP="00CD7398">
            <w:pPr>
              <w:pStyle w:val="Table"/>
            </w:pPr>
            <w:r w:rsidRPr="007C7AA7">
              <w:t>4402. Capacity charge after applying indirect cost charge p/kVA/day (sheet Dem3)</w:t>
            </w:r>
          </w:p>
        </w:tc>
      </w:tr>
      <w:tr w:rsidR="007C7AA7" w14:paraId="456C8B86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5F7DE" w14:textId="424E4DDA" w:rsidR="007C7AA7" w:rsidRPr="007C7AA7" w:rsidRDefault="007C7AA7" w:rsidP="00CD7398">
            <w:pPr>
              <w:pStyle w:val="Table"/>
            </w:pPr>
            <w:r w:rsidRPr="007C7AA7">
              <w:t>4468. Capacity charge after applying fixed adder ex indirects p/kVA/day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62D405" w14:textId="0CFC78B4" w:rsidR="007C7AA7" w:rsidRPr="007C7AA7" w:rsidRDefault="007C7AA7" w:rsidP="00CD7398">
            <w:pPr>
              <w:pStyle w:val="Table"/>
            </w:pPr>
            <w:r w:rsidRPr="007C7AA7">
              <w:t>4404. Capacity charge after applying fixed adder ex indirects p/kVA/day (sheet Dem3)</w:t>
            </w:r>
          </w:p>
        </w:tc>
      </w:tr>
      <w:tr w:rsidR="007C7AA7" w14:paraId="3FCBBEE3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166FF" w14:textId="7D6FED9B" w:rsidR="007C7AA7" w:rsidRPr="007C7AA7" w:rsidRDefault="007C7AA7" w:rsidP="00CD7398">
            <w:pPr>
              <w:pStyle w:val="Table"/>
            </w:pPr>
            <w:r w:rsidRPr="007C7AA7">
              <w:t>4470. Demand scaling p/kVA/day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9443E" w14:textId="4A8E9106" w:rsidR="007C7AA7" w:rsidRPr="007C7AA7" w:rsidRDefault="007C7AA7" w:rsidP="00CD7398">
            <w:pPr>
              <w:pStyle w:val="Table"/>
            </w:pPr>
            <w:r w:rsidRPr="007C7AA7">
              <w:t>4406. Demand scaling p/kVA/day (sheet Dem3)</w:t>
            </w:r>
          </w:p>
        </w:tc>
      </w:tr>
      <w:tr w:rsidR="007C7AA7" w14:paraId="257D987A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0666E56E" w14:textId="760A2DA5" w:rsidR="007C7AA7" w:rsidRPr="007C7AA7" w:rsidRDefault="007C7AA7" w:rsidP="00CD7398">
            <w:pPr>
              <w:pStyle w:val="Table"/>
            </w:pPr>
            <w:r w:rsidRPr="007C7AA7">
              <w:t>4472. Total import capacity charge p/kVA/day (sheet Calc4)</w:t>
            </w:r>
          </w:p>
        </w:tc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347C7412" w14:textId="55CA21EA" w:rsidR="007C7AA7" w:rsidRPr="007C7AA7" w:rsidRDefault="007C7AA7" w:rsidP="00CD7398">
            <w:pPr>
              <w:pStyle w:val="Table"/>
            </w:pPr>
            <w:r w:rsidRPr="007C7AA7">
              <w:t>4408. Total import capacity charge p/kVA/day (sheet Dem3)</w:t>
            </w:r>
          </w:p>
        </w:tc>
      </w:tr>
      <w:tr w:rsidR="007C7AA7" w14:paraId="134884D1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F542A" w14:textId="4E53B6A4" w:rsidR="007C7AA7" w:rsidRPr="007C7AA7" w:rsidRDefault="007C7AA7" w:rsidP="00CD7398">
            <w:pPr>
              <w:pStyle w:val="Table"/>
            </w:pPr>
            <w:r w:rsidRPr="007C7AA7">
              <w:t>4474. Has import charges?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CB2EA" w14:textId="1CC79BE0" w:rsidR="007C7AA7" w:rsidRPr="007C7AA7" w:rsidRDefault="007C7AA7" w:rsidP="00CD7398">
            <w:pPr>
              <w:pStyle w:val="Table"/>
            </w:pPr>
            <w:r w:rsidRPr="007C7AA7">
              <w:t>3960. Has import charges? (sheet Fixed)</w:t>
            </w:r>
          </w:p>
        </w:tc>
      </w:tr>
      <w:tr w:rsidR="007C7AA7" w14:paraId="03F1A073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BF62E" w14:textId="73C8E90A" w:rsidR="007C7AA7" w:rsidRPr="007C7AA7" w:rsidRDefault="007C7AA7" w:rsidP="00CD7398">
            <w:pPr>
              <w:pStyle w:val="Table"/>
            </w:pPr>
            <w:r w:rsidRPr="007C7AA7">
              <w:t>4476. Import demand charge p/kVA/day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01BA7" w14:textId="25F2E6D3" w:rsidR="007C7AA7" w:rsidRPr="007C7AA7" w:rsidRDefault="007C7AA7" w:rsidP="00CD7398">
            <w:pPr>
              <w:pStyle w:val="Table"/>
            </w:pPr>
            <w:r w:rsidRPr="007C7AA7">
              <w:t>4032. Import demand charge p/kVA/day (sheet Dem1)</w:t>
            </w:r>
          </w:p>
        </w:tc>
      </w:tr>
      <w:tr w:rsidR="007C7AA7" w14:paraId="643E4062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519E4" w14:textId="4AAAC354" w:rsidR="007C7AA7" w:rsidRPr="007C7AA7" w:rsidRDefault="007C7AA7" w:rsidP="00CD7398">
            <w:pPr>
              <w:pStyle w:val="Table"/>
            </w:pPr>
            <w:r w:rsidRPr="007C7AA7">
              <w:t>4478. Super-red rate p/kWh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F2FEC" w14:textId="69C5B6EF" w:rsidR="007C7AA7" w:rsidRPr="007C7AA7" w:rsidRDefault="007C7AA7" w:rsidP="00CD7398">
            <w:pPr>
              <w:pStyle w:val="Table"/>
            </w:pPr>
            <w:r w:rsidRPr="007C7AA7">
              <w:t>4410. Super-red rate p/kWh (sheet Dem3)</w:t>
            </w:r>
          </w:p>
        </w:tc>
      </w:tr>
      <w:tr w:rsidR="007C7AA7" w14:paraId="1045ECE6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8CCAA" w14:textId="0698062B" w:rsidR="007C7AA7" w:rsidRPr="007C7AA7" w:rsidRDefault="007C7AA7" w:rsidP="00CD7398">
            <w:pPr>
              <w:pStyle w:val="Table"/>
            </w:pPr>
            <w:r w:rsidRPr="007C7AA7">
              <w:t>4480. Import capacity charge p/kVA/day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06029" w14:textId="2E8C9DE4" w:rsidR="007C7AA7" w:rsidRPr="007C7AA7" w:rsidRDefault="007C7AA7" w:rsidP="00CD7398">
            <w:pPr>
              <w:pStyle w:val="Table"/>
            </w:pPr>
            <w:r w:rsidRPr="007C7AA7">
              <w:t>4412. Import capacity charge p/kVA/day (sheet Dem3)</w:t>
            </w:r>
          </w:p>
        </w:tc>
      </w:tr>
      <w:tr w:rsidR="007C7AA7" w14:paraId="11D8AB99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DEB86" w14:textId="72490BA4" w:rsidR="007C7AA7" w:rsidRPr="007C7AA7" w:rsidRDefault="007C7AA7" w:rsidP="00CD7398">
            <w:pPr>
              <w:pStyle w:val="Table"/>
            </w:pPr>
            <w:r w:rsidRPr="007C7AA7">
              <w:t>4482. Demand fixed charge p/day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167D1" w14:textId="64EE8483" w:rsidR="007C7AA7" w:rsidRPr="007C7AA7" w:rsidRDefault="007C7AA7" w:rsidP="00CD7398">
            <w:pPr>
              <w:pStyle w:val="Table"/>
            </w:pPr>
            <w:r w:rsidRPr="007C7AA7">
              <w:t>3962. Demand fixed charge p/day (sheet Fixed)</w:t>
            </w:r>
          </w:p>
        </w:tc>
      </w:tr>
      <w:tr w:rsidR="007C7AA7" w14:paraId="5BE2CFB0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BCAFF" w14:textId="1BA917D7" w:rsidR="007C7AA7" w:rsidRPr="007C7AA7" w:rsidRDefault="007C7AA7" w:rsidP="00CD7398">
            <w:pPr>
              <w:pStyle w:val="Table"/>
            </w:pPr>
            <w:r w:rsidRPr="007C7AA7">
              <w:t>4484. Adjustment to exceeded import capacity charge for DSM (p/kVA/day)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77E3D" w14:textId="6002A689" w:rsidR="007C7AA7" w:rsidRPr="007C7AA7" w:rsidRDefault="007C7AA7" w:rsidP="00CD7398">
            <w:pPr>
              <w:pStyle w:val="Table"/>
            </w:pPr>
            <w:r w:rsidRPr="007C7AA7">
              <w:t>4040. Adjustment to exceeded import capacity charge for DSM (p/kVA/day) (sheet Dem1)</w:t>
            </w:r>
          </w:p>
        </w:tc>
      </w:tr>
      <w:tr w:rsidR="007C7AA7" w14:paraId="593BEF3B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67180" w14:textId="1D8BAB7B" w:rsidR="007C7AA7" w:rsidRPr="007C7AA7" w:rsidRDefault="007C7AA7" w:rsidP="00CD7398">
            <w:pPr>
              <w:pStyle w:val="Table"/>
            </w:pPr>
            <w:r w:rsidRPr="007C7AA7">
              <w:t>4486. Exceeded import capacity charge (p/kVA/day)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CF7D1" w14:textId="7C3C3232" w:rsidR="007C7AA7" w:rsidRPr="007C7AA7" w:rsidRDefault="007C7AA7" w:rsidP="00CD7398">
            <w:pPr>
              <w:pStyle w:val="Table"/>
            </w:pPr>
            <w:r w:rsidRPr="007C7AA7">
              <w:t>4414. Exceeded import capacity charge (p/kVA/day) (sheet Dem3)</w:t>
            </w:r>
          </w:p>
        </w:tc>
      </w:tr>
      <w:tr w:rsidR="007C7AA7" w14:paraId="38DD447E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6B559042" w14:textId="48005DCA" w:rsidR="007C7AA7" w:rsidRPr="007C7AA7" w:rsidRDefault="007C7AA7" w:rsidP="00CD7398">
            <w:pPr>
              <w:pStyle w:val="Table"/>
            </w:pPr>
            <w:r w:rsidRPr="007C7AA7">
              <w:t>4488. Export capacity charge (p/kVA/day) (sheet Calc4)</w:t>
            </w:r>
          </w:p>
        </w:tc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4C8C2E69" w14:textId="110C3BB8" w:rsidR="007C7AA7" w:rsidRPr="007C7AA7" w:rsidRDefault="007C7AA7" w:rsidP="00CD7398">
            <w:pPr>
              <w:pStyle w:val="Table"/>
            </w:pPr>
            <w:r w:rsidRPr="007C7AA7">
              <w:t>3806. Export capacity charge (p/kVA/day) (sheet GenCap)</w:t>
            </w:r>
          </w:p>
        </w:tc>
      </w:tr>
      <w:tr w:rsidR="007C7AA7" w14:paraId="7CC1433E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96127" w14:textId="61144A4C" w:rsidR="007C7AA7" w:rsidRPr="007C7AA7" w:rsidRDefault="007C7AA7" w:rsidP="00CD7398">
            <w:pPr>
              <w:pStyle w:val="Table"/>
            </w:pPr>
            <w:r w:rsidRPr="007C7AA7">
              <w:t>4490. Export fixed charge (unrounded) p/day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30E4AA" w14:textId="78505081" w:rsidR="007C7AA7" w:rsidRPr="007C7AA7" w:rsidRDefault="007C7AA7" w:rsidP="00CD7398">
            <w:pPr>
              <w:pStyle w:val="Table"/>
            </w:pPr>
            <w:r w:rsidRPr="007C7AA7">
              <w:t>3964. Export fixed charge (unrounded) p/day (sheet Fixed)</w:t>
            </w:r>
          </w:p>
        </w:tc>
      </w:tr>
      <w:tr w:rsidR="007C7AA7" w14:paraId="3D000448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D9A89" w14:textId="316912EE" w:rsidR="007C7AA7" w:rsidRPr="007C7AA7" w:rsidRDefault="007C7AA7" w:rsidP="00CD7398">
            <w:pPr>
              <w:pStyle w:val="Table"/>
            </w:pPr>
            <w:r w:rsidRPr="007C7AA7">
              <w:t>4492. Export fixed charge p/day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E3ABB" w14:textId="7ADD145B" w:rsidR="007C7AA7" w:rsidRPr="007C7AA7" w:rsidRDefault="007C7AA7" w:rsidP="00CD7398">
            <w:pPr>
              <w:pStyle w:val="Table"/>
            </w:pPr>
            <w:r w:rsidRPr="007C7AA7">
              <w:t>3966. Export fixed charge p/day (sheet Fixed)</w:t>
            </w:r>
          </w:p>
        </w:tc>
      </w:tr>
      <w:tr w:rsidR="007C7AA7" w14:paraId="38E3068D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10AA8" w14:textId="04B616DA" w:rsidR="007C7AA7" w:rsidRPr="007C7AA7" w:rsidRDefault="007C7AA7" w:rsidP="00CD7398">
            <w:pPr>
              <w:pStyle w:val="Table"/>
            </w:pPr>
            <w:r w:rsidRPr="007C7AA7">
              <w:t>4501. EDCM charge (sheet Results)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2BA54" w14:textId="3F444141" w:rsidR="007C7AA7" w:rsidRPr="007C7AA7" w:rsidRDefault="007C7AA7" w:rsidP="00CD7398">
            <w:pPr>
              <w:pStyle w:val="Table"/>
            </w:pPr>
            <w:r w:rsidRPr="007C7AA7">
              <w:t>Unchanged</w:t>
            </w:r>
          </w:p>
        </w:tc>
      </w:tr>
      <w:tr w:rsidR="007C7AA7" w14:paraId="3A25EACF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F277C" w14:textId="5D39ED56" w:rsidR="007C7AA7" w:rsidRPr="007C7AA7" w:rsidRDefault="007C7AA7" w:rsidP="00CD7398">
            <w:pPr>
              <w:pStyle w:val="Table"/>
            </w:pPr>
            <w:r w:rsidRPr="007C7AA7">
              <w:t>4601. Horizontal information (sheet HSummary)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ABF33" w14:textId="1092424B" w:rsidR="007C7AA7" w:rsidRPr="007C7AA7" w:rsidRDefault="007C7AA7" w:rsidP="00CD7398">
            <w:pPr>
              <w:pStyle w:val="Table"/>
            </w:pPr>
            <w:r w:rsidRPr="007C7AA7">
              <w:t>Unchanged</w:t>
            </w:r>
          </w:p>
        </w:tc>
      </w:tr>
      <w:tr w:rsidR="007C7AA7" w14:paraId="59058BFC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DD486" w14:textId="3D2CDFD1" w:rsidR="007C7AA7" w:rsidRPr="007C7AA7" w:rsidRDefault="007C7AA7" w:rsidP="00CD7398">
            <w:pPr>
              <w:pStyle w:val="Table"/>
            </w:pPr>
            <w:r w:rsidRPr="007C7AA7">
              <w:t>4602. Total for all tariffs (£/year) (sheet HSummary)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F03E7" w14:textId="1341FDB2" w:rsidR="007C7AA7" w:rsidRPr="007C7AA7" w:rsidRDefault="007C7AA7" w:rsidP="00CD7398">
            <w:pPr>
              <w:pStyle w:val="Table"/>
            </w:pPr>
            <w:r w:rsidRPr="007C7AA7">
              <w:t>Unchanged</w:t>
            </w:r>
          </w:p>
        </w:tc>
      </w:tr>
      <w:tr w:rsidR="007C7AA7" w14:paraId="32AEFDE3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D81EEF" w14:textId="6C4F63B1" w:rsidR="007C7AA7" w:rsidRPr="007C7AA7" w:rsidRDefault="007C7AA7" w:rsidP="00CD7398">
            <w:pPr>
              <w:pStyle w:val="Table"/>
            </w:pPr>
            <w:r w:rsidRPr="007C7AA7">
              <w:t>6001. Applicable discount for each tariff (sheet LDNORev)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78F3E" w14:textId="59D70F17" w:rsidR="007C7AA7" w:rsidRPr="007C7AA7" w:rsidRDefault="007C7AA7" w:rsidP="00CD7398">
            <w:pPr>
              <w:pStyle w:val="Table"/>
            </w:pPr>
            <w:r w:rsidRPr="007C7AA7">
              <w:t>Unchanged</w:t>
            </w:r>
          </w:p>
        </w:tc>
      </w:tr>
      <w:tr w:rsidR="007C7AA7" w14:paraId="5A25D38D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EC86D" w14:textId="607721D2" w:rsidR="007C7AA7" w:rsidRPr="007C7AA7" w:rsidRDefault="007C7AA7" w:rsidP="00CD7398">
            <w:pPr>
              <w:pStyle w:val="Table"/>
            </w:pPr>
            <w:r w:rsidRPr="007C7AA7">
              <w:t>6002. LDNO discounted CDCM tariffs (sheet LDNORev)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BEB12" w14:textId="5FD2C46C" w:rsidR="007C7AA7" w:rsidRPr="007C7AA7" w:rsidRDefault="007C7AA7" w:rsidP="00CD7398">
            <w:pPr>
              <w:pStyle w:val="Table"/>
            </w:pPr>
            <w:r w:rsidRPr="007C7AA7">
              <w:t>Unchanged</w:t>
            </w:r>
          </w:p>
        </w:tc>
      </w:tr>
      <w:tr w:rsidR="007C7AA7" w14:paraId="2CF5FC17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7831A308" w14:textId="5BF8BBD5" w:rsidR="007C7AA7" w:rsidRPr="007C7AA7" w:rsidRDefault="007C7AA7" w:rsidP="00CD7398">
            <w:pPr>
              <w:pStyle w:val="Table"/>
            </w:pPr>
            <w:r w:rsidRPr="007C7AA7">
              <w:t>6003. Net revenue from discounted LDNO tariffs (£/year) (sheet LDNORev)</w:t>
            </w:r>
          </w:p>
        </w:tc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23486FCE" w14:textId="00E74C5E" w:rsidR="007C7AA7" w:rsidRPr="007C7AA7" w:rsidRDefault="007C7AA7" w:rsidP="00CD7398">
            <w:pPr>
              <w:pStyle w:val="Table"/>
            </w:pPr>
            <w:r w:rsidRPr="007C7AA7">
              <w:t>Unchanged</w:t>
            </w:r>
          </w:p>
        </w:tc>
      </w:tr>
      <w:tr w:rsidR="007C7AA7" w14:paraId="7DB073E0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4D86B" w14:textId="1AD3F825" w:rsidR="007C7AA7" w:rsidRPr="007C7AA7" w:rsidRDefault="007C7AA7" w:rsidP="00CD7398">
            <w:pPr>
              <w:pStyle w:val="Table"/>
            </w:pPr>
            <w:r w:rsidRPr="007C7AA7">
              <w:t>6004. Total net revenue from discounted LDNO tariffs (£/year) (sheet LDNORev)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F6773" w14:textId="3EF44B3D" w:rsidR="007C7AA7" w:rsidRPr="007C7AA7" w:rsidRDefault="007C7AA7" w:rsidP="00CD7398">
            <w:pPr>
              <w:pStyle w:val="Table"/>
            </w:pPr>
            <w:r w:rsidRPr="007C7AA7">
              <w:t>Unchanged</w:t>
            </w:r>
          </w:p>
        </w:tc>
      </w:tr>
      <w:tr w:rsidR="007C7AA7" w14:paraId="68A7EC4A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A550E" w14:textId="734DE1C8" w:rsidR="007C7AA7" w:rsidRPr="007C7AA7" w:rsidRDefault="007C7AA7" w:rsidP="00CD7398">
            <w:pPr>
              <w:pStyle w:val="Table"/>
            </w:pPr>
            <w:r w:rsidRPr="007C7AA7">
              <w:t>6005. LDNO discounted CDCM tariffs (reordered) (sheet LDNORev)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DDD85" w14:textId="40443199" w:rsidR="007C7AA7" w:rsidRPr="007C7AA7" w:rsidRDefault="007C7AA7" w:rsidP="00CD7398">
            <w:pPr>
              <w:pStyle w:val="Table"/>
            </w:pPr>
            <w:r w:rsidRPr="007C7AA7">
              <w:t>Unchanged</w:t>
            </w:r>
          </w:p>
        </w:tc>
      </w:tr>
      <w:tr w:rsidR="007C7AA7" w14:paraId="5C2AAD9E" w14:textId="77777777" w:rsidTr="00CD7398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0BCD6" w14:textId="239FE1EF" w:rsidR="007C7AA7" w:rsidRPr="007C7AA7" w:rsidRDefault="007C7AA7" w:rsidP="00CD7398">
            <w:pPr>
              <w:pStyle w:val="Table"/>
            </w:pPr>
            <w:r w:rsidRPr="007C7AA7">
              <w:t>6101. Total EDCM revenue (£/year) (sheet Total)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90B13" w14:textId="12EEB660" w:rsidR="007C7AA7" w:rsidRPr="007C7AA7" w:rsidRDefault="007C7AA7" w:rsidP="00CD7398">
            <w:pPr>
              <w:pStyle w:val="Table"/>
            </w:pPr>
            <w:r w:rsidRPr="007C7AA7">
              <w:t>Unchanged</w:t>
            </w:r>
          </w:p>
        </w:tc>
      </w:tr>
    </w:tbl>
    <w:p w14:paraId="1DB1211E" w14:textId="77777777" w:rsidR="00EE1E45" w:rsidRPr="00EE1E45" w:rsidRDefault="00EE1E45" w:rsidP="007D214E">
      <w:pPr>
        <w:pStyle w:val="TableLastNote"/>
      </w:pPr>
    </w:p>
    <w:p w14:paraId="1F9BFC76" w14:textId="4AA40ECC" w:rsidR="00964778" w:rsidRDefault="00964778" w:rsidP="004F03A7">
      <w:pPr>
        <w:pStyle w:val="Heading2"/>
      </w:pPr>
      <w:r>
        <w:t>Additional</w:t>
      </w:r>
      <w:r w:rsidR="00EE1E45">
        <w:t xml:space="preserve"> or modified</w:t>
      </w:r>
      <w:r>
        <w:t xml:space="preserve"> input data</w:t>
      </w:r>
    </w:p>
    <w:p w14:paraId="3E310186" w14:textId="17F54DD4" w:rsidR="00964778" w:rsidRDefault="00EE1E45" w:rsidP="00964778">
      <w:pPr>
        <w:pStyle w:val="Text"/>
      </w:pPr>
      <w:r>
        <w:t>There are no additional input data or changes to input data.</w:t>
      </w:r>
    </w:p>
    <w:p w14:paraId="6E068ADF" w14:textId="77777777" w:rsidR="00964778" w:rsidRDefault="00964778" w:rsidP="004F03A7">
      <w:pPr>
        <w:pStyle w:val="Heading2"/>
      </w:pPr>
      <w:r>
        <w:t>Additional or modified outputs</w:t>
      </w:r>
    </w:p>
    <w:p w14:paraId="594784D1" w14:textId="20BA455C" w:rsidR="00EE1E45" w:rsidRDefault="00EE1E45" w:rsidP="00EE1E45">
      <w:pPr>
        <w:pStyle w:val="Text"/>
      </w:pPr>
      <w:r>
        <w:t>There are no additional output data or changes to output data.</w:t>
      </w:r>
    </w:p>
    <w:sectPr w:rsidR="00EE1E45" w:rsidSect="00964778">
      <w:footerReference w:type="default" r:id="rId7"/>
      <w:pgSz w:w="11900" w:h="16840"/>
      <w:pgMar w:top="1800" w:right="1440" w:bottom="1440" w:left="1440" w:header="1080" w:footer="83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67C525" w14:textId="77777777" w:rsidR="00EE1E45" w:rsidRDefault="00EE1E45" w:rsidP="00964778">
      <w:pPr>
        <w:spacing w:after="0"/>
      </w:pPr>
      <w:r>
        <w:separator/>
      </w:r>
    </w:p>
  </w:endnote>
  <w:endnote w:type="continuationSeparator" w:id="0">
    <w:p w14:paraId="428BA1D5" w14:textId="77777777" w:rsidR="00EE1E45" w:rsidRDefault="00EE1E45" w:rsidP="009647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0FF2CF" w14:textId="77777777" w:rsidR="00EE1E45" w:rsidRDefault="00EE1E45">
    <w:pPr>
      <w:pStyle w:val="Footer"/>
    </w:pPr>
    <w:r w:rsidRPr="008021FC">
      <w:tab/>
    </w:r>
    <w:r>
      <w:fldChar w:fldCharType="begin"/>
    </w:r>
    <w:r>
      <w:instrText xml:space="preserve"> PAGE  \* MERGEFORMAT </w:instrText>
    </w:r>
    <w:r>
      <w:fldChar w:fldCharType="separate"/>
    </w:r>
    <w:r w:rsidR="003E64A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D49DEF" w14:textId="77777777" w:rsidR="00EE1E45" w:rsidRDefault="00EE1E45" w:rsidP="00964778">
      <w:pPr>
        <w:spacing w:after="0"/>
      </w:pPr>
      <w:r>
        <w:separator/>
      </w:r>
    </w:p>
  </w:footnote>
  <w:footnote w:type="continuationSeparator" w:id="0">
    <w:p w14:paraId="6BF62F40" w14:textId="77777777" w:rsidR="00EE1E45" w:rsidRDefault="00EE1E45" w:rsidP="009647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2FA2D9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3"/>
    <w:multiLevelType w:val="singleLevel"/>
    <w:tmpl w:val="A3BE4C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BC9C47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FB87DBC"/>
    <w:multiLevelType w:val="multilevel"/>
    <w:tmpl w:val="3C283E6E"/>
    <w:lvl w:ilvl="0">
      <w:start w:val="1"/>
      <w:numFmt w:val="none"/>
      <w:pStyle w:val="Heading1"/>
      <w:suff w:val="nothing"/>
      <w:lvlText w:val=""/>
      <w:lvlJc w:val="left"/>
      <w:rPr>
        <w:rFonts w:hint="default"/>
      </w:rPr>
    </w:lvl>
    <w:lvl w:ilvl="1">
      <w:start w:val="1"/>
      <w:numFmt w:val="decimal"/>
      <w:lvlRestart w:val="0"/>
      <w:pStyle w:val="Text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pStyle w:val="ListBullet"/>
      <w:lvlText w:val="(%3)"/>
      <w:lvlJc w:val="left"/>
      <w:pPr>
        <w:tabs>
          <w:tab w:val="num" w:pos="1195"/>
        </w:tabs>
        <w:ind w:left="1195" w:hanging="475"/>
      </w:pPr>
      <w:rPr>
        <w:rFonts w:hint="default"/>
      </w:rPr>
    </w:lvl>
    <w:lvl w:ilvl="3">
      <w:start w:val="1"/>
      <w:numFmt w:val="lowerRoman"/>
      <w:pStyle w:val="ListBullet2"/>
      <w:lvlText w:val="(%4)"/>
      <w:lvlJc w:val="left"/>
      <w:pPr>
        <w:tabs>
          <w:tab w:val="num" w:pos="1685"/>
        </w:tabs>
        <w:ind w:left="1685" w:hanging="490"/>
      </w:pPr>
      <w:rPr>
        <w:rFonts w:hint="default"/>
        <w:color w:val="auto"/>
        <w:sz w:val="24"/>
      </w:rPr>
    </w:lvl>
    <w:lvl w:ilvl="4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7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auto"/>
      </w:rPr>
    </w:lvl>
  </w:abstractNum>
  <w:abstractNum w:abstractNumId="4">
    <w:nsid w:val="45F57804"/>
    <w:multiLevelType w:val="hybridMultilevel"/>
    <w:tmpl w:val="246C9F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2"/>
  </w:num>
  <w:num w:numId="5">
    <w:abstractNumId w:val="3"/>
  </w:num>
  <w:num w:numId="6">
    <w:abstractNumId w:val="1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4"/>
  </w:num>
  <w:num w:numId="14">
    <w:abstractNumId w:val="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w:rsids>
    <w:rsidRoot w:val="00964778"/>
    <w:rsid w:val="00012D36"/>
    <w:rsid w:val="000318DF"/>
    <w:rsid w:val="0004009E"/>
    <w:rsid w:val="00131C64"/>
    <w:rsid w:val="001B42BA"/>
    <w:rsid w:val="0038112D"/>
    <w:rsid w:val="003A341D"/>
    <w:rsid w:val="003E64A7"/>
    <w:rsid w:val="004D75D4"/>
    <w:rsid w:val="004F03A7"/>
    <w:rsid w:val="005D0F98"/>
    <w:rsid w:val="00650783"/>
    <w:rsid w:val="00681448"/>
    <w:rsid w:val="00695965"/>
    <w:rsid w:val="006B5F73"/>
    <w:rsid w:val="006D7AD1"/>
    <w:rsid w:val="006E78FE"/>
    <w:rsid w:val="00747B12"/>
    <w:rsid w:val="007A4C51"/>
    <w:rsid w:val="007C7AA7"/>
    <w:rsid w:val="007D214E"/>
    <w:rsid w:val="0084681D"/>
    <w:rsid w:val="008620BE"/>
    <w:rsid w:val="00964778"/>
    <w:rsid w:val="009F1DB7"/>
    <w:rsid w:val="00A1219D"/>
    <w:rsid w:val="00AD599A"/>
    <w:rsid w:val="00B04F5D"/>
    <w:rsid w:val="00B23F95"/>
    <w:rsid w:val="00BD303A"/>
    <w:rsid w:val="00C629DA"/>
    <w:rsid w:val="00CE107C"/>
    <w:rsid w:val="00D81270"/>
    <w:rsid w:val="00D844C1"/>
    <w:rsid w:val="00DD37C4"/>
    <w:rsid w:val="00DE2798"/>
    <w:rsid w:val="00DF5AE2"/>
    <w:rsid w:val="00E31636"/>
    <w:rsid w:val="00E3765C"/>
    <w:rsid w:val="00E45EA0"/>
    <w:rsid w:val="00E754F6"/>
    <w:rsid w:val="00E92CF3"/>
    <w:rsid w:val="00EC5718"/>
    <w:rsid w:val="00ED0D10"/>
    <w:rsid w:val="00EE1E45"/>
    <w:rsid w:val="00FD6EEC"/>
    <w:rsid w:val="00FE14C5"/>
    <w:rsid w:val="00FF4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D231172"/>
  <w14:defaultImageDpi w14:val="300"/>
  <w15:docId w15:val="{86F04039-87A0-4845-96D7-8FD606CBD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jc w:val="both"/>
    </w:pPr>
    <w:rPr>
      <w:kern w:val="14"/>
      <w:sz w:val="24"/>
      <w:lang w:val="en-GB" w:bidi="en-US"/>
    </w:rPr>
  </w:style>
  <w:style w:type="paragraph" w:styleId="Heading1">
    <w:name w:val="heading 1"/>
    <w:basedOn w:val="Normal"/>
    <w:next w:val="Text"/>
    <w:qFormat/>
    <w:pPr>
      <w:keepNext/>
      <w:numPr>
        <w:numId w:val="10"/>
      </w:numPr>
      <w:spacing w:after="180"/>
      <w:jc w:val="left"/>
      <w:outlineLvl w:val="0"/>
    </w:pPr>
    <w:rPr>
      <w:rFonts w:ascii="Arial Black" w:hAnsi="Arial Black"/>
      <w:color w:val="333333"/>
      <w:kern w:val="0"/>
      <w:sz w:val="28"/>
      <w:lang w:eastAsia="ja-JP"/>
    </w:rPr>
  </w:style>
  <w:style w:type="paragraph" w:styleId="Heading2">
    <w:name w:val="heading 2"/>
    <w:basedOn w:val="Normal"/>
    <w:next w:val="Text"/>
    <w:link w:val="Heading2Char"/>
    <w:qFormat/>
    <w:rsid w:val="004F03A7"/>
    <w:pPr>
      <w:keepNext/>
      <w:jc w:val="left"/>
      <w:outlineLvl w:val="1"/>
    </w:pPr>
    <w:rPr>
      <w:rFonts w:ascii="Arial Black" w:hAnsi="Arial Black"/>
      <w:color w:val="333333"/>
      <w:kern w:val="0"/>
      <w:sz w:val="20"/>
    </w:rPr>
  </w:style>
  <w:style w:type="paragraph" w:styleId="Heading3">
    <w:name w:val="heading 3"/>
    <w:basedOn w:val="Normal"/>
    <w:next w:val="Text"/>
    <w:qFormat/>
    <w:rsid w:val="00F51716"/>
    <w:pPr>
      <w:keepNext/>
      <w:jc w:val="left"/>
      <w:outlineLvl w:val="2"/>
    </w:pPr>
    <w:rPr>
      <w:rFonts w:cs="Arial"/>
      <w:b/>
      <w:color w:val="333333"/>
      <w:kern w:val="0"/>
      <w:sz w:val="22"/>
      <w:szCs w:val="18"/>
    </w:rPr>
  </w:style>
  <w:style w:type="paragraph" w:styleId="Heading4">
    <w:name w:val="heading 4"/>
    <w:basedOn w:val="Normal"/>
    <w:next w:val="Normal"/>
    <w:qFormat/>
    <w:pPr>
      <w:keepNext/>
      <w:jc w:val="left"/>
      <w:outlineLvl w:val="3"/>
    </w:pPr>
    <w:rPr>
      <w:i/>
      <w:shd w:val="clear" w:color="FFFFFF" w:fil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0"/>
      <w:jc w:val="left"/>
    </w:pPr>
  </w:style>
  <w:style w:type="paragraph" w:styleId="Caption">
    <w:name w:val="caption"/>
    <w:basedOn w:val="Normal"/>
    <w:next w:val="Table"/>
    <w:qFormat/>
    <w:pPr>
      <w:keepNext/>
      <w:keepLines/>
      <w:tabs>
        <w:tab w:val="left" w:pos="1080"/>
      </w:tabs>
      <w:ind w:left="1080" w:hanging="1080"/>
      <w:jc w:val="left"/>
      <w:outlineLvl w:val="4"/>
    </w:pPr>
    <w:rPr>
      <w:rFonts w:eastAsia="MS Mincho"/>
      <w:b/>
      <w:sz w:val="22"/>
    </w:rPr>
  </w:style>
  <w:style w:type="paragraph" w:customStyle="1" w:styleId="Code">
    <w:name w:val="Code"/>
    <w:basedOn w:val="BodyText"/>
    <w:rPr>
      <w:rFonts w:ascii="Courier" w:hAnsi="Courier"/>
      <w:sz w:val="16"/>
    </w:rPr>
  </w:style>
  <w:style w:type="paragraph" w:customStyle="1" w:styleId="DocumentControl">
    <w:name w:val="Document Control"/>
    <w:basedOn w:val="Normal"/>
    <w:pPr>
      <w:tabs>
        <w:tab w:val="left" w:pos="1786"/>
        <w:tab w:val="left" w:pos="9000"/>
      </w:tabs>
      <w:spacing w:after="0" w:line="240" w:lineRule="exact"/>
      <w:jc w:val="left"/>
    </w:pPr>
    <w:rPr>
      <w:rFonts w:ascii="Arial Black" w:hAnsi="Arial Black"/>
      <w:kern w:val="20"/>
      <w:sz w:val="20"/>
    </w:rPr>
  </w:style>
  <w:style w:type="paragraph" w:styleId="DocumentMap">
    <w:name w:val="Document Map"/>
    <w:basedOn w:val="Normal"/>
    <w:semiHidden/>
    <w:pPr>
      <w:shd w:val="clear" w:color="auto" w:fill="000080"/>
      <w:tabs>
        <w:tab w:val="num" w:pos="720"/>
      </w:tabs>
      <w:ind w:left="720" w:hanging="720"/>
    </w:pPr>
    <w:rPr>
      <w:rFonts w:ascii="Tahoma" w:eastAsia="MS Gothic" w:hAnsi="Tahoma"/>
      <w:sz w:val="18"/>
    </w:rPr>
  </w:style>
  <w:style w:type="paragraph" w:customStyle="1" w:styleId="DraftingNote">
    <w:name w:val="Drafting Note"/>
    <w:basedOn w:val="Normal"/>
    <w:rPr>
      <w:i/>
      <w:color w:val="FF0000"/>
      <w:shd w:val="clear" w:color="FFFFFF" w:fill="FFFF99"/>
    </w:rPr>
  </w:style>
  <w:style w:type="character" w:customStyle="1" w:styleId="DraftingNoteChar">
    <w:name w:val="Drafting Note Char"/>
    <w:basedOn w:val="DefaultParagraphFont"/>
    <w:rPr>
      <w:rFonts w:cs="Times New Roman"/>
      <w:i/>
      <w:color w:val="FF0000"/>
      <w:kern w:val="14"/>
      <w:sz w:val="24"/>
      <w:shd w:val="clear" w:color="FFFFFF" w:fill="FFFF99"/>
      <w:lang w:val="en-GB" w:eastAsia="en-US"/>
    </w:rPr>
  </w:style>
  <w:style w:type="paragraph" w:customStyle="1" w:styleId="Equation">
    <w:name w:val="Equation"/>
    <w:basedOn w:val="BodyText"/>
    <w:pPr>
      <w:tabs>
        <w:tab w:val="right" w:pos="8640"/>
      </w:tabs>
      <w:spacing w:after="240"/>
      <w:ind w:left="1080"/>
    </w:pPr>
  </w:style>
  <w:style w:type="paragraph" w:customStyle="1" w:styleId="Eqwhere">
    <w:name w:val="Eqwhere"/>
    <w:basedOn w:val="BodyText"/>
    <w:pPr>
      <w:spacing w:after="240"/>
      <w:ind w:left="720"/>
    </w:pPr>
  </w:style>
  <w:style w:type="character" w:styleId="FollowedHyperlink">
    <w:name w:val="FollowedHyperlink"/>
    <w:basedOn w:val="DefaultParagraphFont"/>
    <w:rPr>
      <w:rFonts w:cs="Times New Roman"/>
      <w:color w:val="auto"/>
      <w:u w:val="none"/>
    </w:rPr>
  </w:style>
  <w:style w:type="paragraph" w:styleId="Header">
    <w:name w:val="header"/>
    <w:basedOn w:val="Normal"/>
    <w:pPr>
      <w:tabs>
        <w:tab w:val="right" w:pos="9000"/>
      </w:tabs>
      <w:spacing w:after="0" w:line="240" w:lineRule="exact"/>
      <w:jc w:val="left"/>
    </w:pPr>
    <w:rPr>
      <w:rFonts w:ascii="Arial" w:hAnsi="Arial"/>
      <w:color w:val="0066CC"/>
      <w:kern w:val="18"/>
      <w:sz w:val="18"/>
    </w:rPr>
  </w:style>
  <w:style w:type="paragraph" w:styleId="Footer">
    <w:name w:val="footer"/>
    <w:basedOn w:val="Header"/>
    <w:semiHidden/>
  </w:style>
  <w:style w:type="character" w:styleId="FootnoteReference">
    <w:name w:val="footnote reference"/>
    <w:basedOn w:val="DefaultParagraphFont"/>
    <w:semiHidden/>
    <w:rPr>
      <w:rFonts w:cs="Times New Roman"/>
      <w:vertAlign w:val="superscript"/>
    </w:rPr>
  </w:style>
  <w:style w:type="paragraph" w:styleId="FootnoteText">
    <w:name w:val="footnote text"/>
    <w:basedOn w:val="Normal"/>
    <w:semiHidden/>
    <w:pPr>
      <w:tabs>
        <w:tab w:val="left" w:pos="180"/>
      </w:tabs>
      <w:spacing w:after="0"/>
      <w:ind w:left="180" w:hanging="180"/>
      <w:jc w:val="left"/>
    </w:pPr>
    <w:rPr>
      <w:sz w:val="18"/>
    </w:rPr>
  </w:style>
  <w:style w:type="paragraph" w:customStyle="1" w:styleId="Hidden">
    <w:name w:val="Hidden"/>
    <w:basedOn w:val="DocumentControl"/>
    <w:rPr>
      <w:vanish/>
      <w:color w:val="FF6633"/>
    </w:rPr>
  </w:style>
  <w:style w:type="character" w:styleId="Hyperlink">
    <w:name w:val="Hyperlink"/>
    <w:basedOn w:val="DefaultParagraphFont"/>
    <w:rPr>
      <w:rFonts w:cs="Times New Roman"/>
      <w:color w:val="auto"/>
    </w:rPr>
  </w:style>
  <w:style w:type="paragraph" w:styleId="ListBullet">
    <w:name w:val="List Bullet"/>
    <w:basedOn w:val="Normal"/>
    <w:pPr>
      <w:numPr>
        <w:ilvl w:val="2"/>
        <w:numId w:val="10"/>
      </w:numPr>
    </w:pPr>
  </w:style>
  <w:style w:type="paragraph" w:styleId="ListBullet2">
    <w:name w:val="List Bullet 2"/>
    <w:basedOn w:val="Normal"/>
    <w:pPr>
      <w:numPr>
        <w:ilvl w:val="3"/>
        <w:numId w:val="10"/>
      </w:numPr>
    </w:pPr>
  </w:style>
  <w:style w:type="paragraph" w:styleId="PlainText">
    <w:name w:val="Plain Text"/>
    <w:basedOn w:val="Normal"/>
    <w:rPr>
      <w:rFonts w:ascii="Courier" w:hAnsi="Courier"/>
      <w:szCs w:val="24"/>
    </w:rPr>
  </w:style>
  <w:style w:type="paragraph" w:customStyle="1" w:styleId="Quotation">
    <w:name w:val="Quotation"/>
    <w:basedOn w:val="BodyText"/>
    <w:pPr>
      <w:spacing w:after="240"/>
      <w:ind w:left="1080" w:right="360"/>
      <w:jc w:val="both"/>
    </w:pPr>
    <w:rPr>
      <w:spacing w:val="-4"/>
      <w:kern w:val="20"/>
    </w:rPr>
  </w:style>
  <w:style w:type="paragraph" w:customStyle="1" w:styleId="Table">
    <w:name w:val="Table"/>
    <w:basedOn w:val="Normal"/>
    <w:pPr>
      <w:tabs>
        <w:tab w:val="num" w:pos="720"/>
      </w:tabs>
      <w:spacing w:before="120" w:after="120"/>
      <w:jc w:val="left"/>
    </w:pPr>
    <w:rPr>
      <w:sz w:val="22"/>
    </w:rPr>
  </w:style>
  <w:style w:type="table" w:styleId="TableGrid">
    <w:name w:val="Table Grid"/>
    <w:basedOn w:val="TableNormal"/>
    <w:pPr>
      <w:spacing w:after="240"/>
      <w:jc w:val="both"/>
    </w:pPr>
    <w:rPr>
      <w:lang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LastNote">
    <w:name w:val="Table Last Note"/>
    <w:basedOn w:val="Normal"/>
    <w:pPr>
      <w:keepLines/>
      <w:tabs>
        <w:tab w:val="num" w:pos="0"/>
      </w:tabs>
      <w:spacing w:before="40"/>
    </w:pPr>
    <w:rPr>
      <w:rFonts w:cs="Arial"/>
      <w:sz w:val="18"/>
      <w:szCs w:val="24"/>
    </w:rPr>
  </w:style>
  <w:style w:type="paragraph" w:customStyle="1" w:styleId="TableNotes">
    <w:name w:val="Table Notes"/>
    <w:basedOn w:val="Normal"/>
    <w:pPr>
      <w:keepNext/>
      <w:keepLines/>
      <w:tabs>
        <w:tab w:val="num" w:pos="720"/>
      </w:tabs>
      <w:spacing w:before="40" w:after="40"/>
    </w:pPr>
    <w:rPr>
      <w:i/>
      <w:sz w:val="18"/>
    </w:rPr>
  </w:style>
  <w:style w:type="paragraph" w:customStyle="1" w:styleId="Text">
    <w:name w:val="Text"/>
    <w:basedOn w:val="Normal"/>
    <w:pPr>
      <w:numPr>
        <w:ilvl w:val="1"/>
        <w:numId w:val="10"/>
      </w:numPr>
    </w:pPr>
  </w:style>
  <w:style w:type="paragraph" w:styleId="TOC1">
    <w:name w:val="toc 1"/>
    <w:basedOn w:val="Normal"/>
    <w:next w:val="Normal"/>
    <w:autoRedefine/>
    <w:semiHidden/>
    <w:pPr>
      <w:keepNext/>
      <w:tabs>
        <w:tab w:val="left" w:pos="353"/>
        <w:tab w:val="right" w:leader="dot" w:pos="9000"/>
      </w:tabs>
      <w:spacing w:before="180" w:after="0"/>
      <w:ind w:left="360" w:right="374" w:hanging="360"/>
      <w:jc w:val="left"/>
    </w:pPr>
    <w:rPr>
      <w:rFonts w:ascii="Arial" w:hAnsi="Arial"/>
      <w:b/>
      <w:noProof/>
      <w:kern w:val="0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right" w:leader="dot" w:pos="9000"/>
      </w:tabs>
      <w:spacing w:before="240" w:after="0"/>
      <w:ind w:right="360"/>
      <w:jc w:val="left"/>
    </w:pPr>
    <w:rPr>
      <w:b/>
      <w:noProof/>
      <w:kern w:val="0"/>
      <w:sz w:val="22"/>
    </w:rPr>
  </w:style>
  <w:style w:type="paragraph" w:styleId="TOC3">
    <w:name w:val="toc 3"/>
    <w:basedOn w:val="Normal"/>
    <w:next w:val="Normal"/>
    <w:autoRedefine/>
    <w:semiHidden/>
    <w:pPr>
      <w:tabs>
        <w:tab w:val="right" w:leader="dot" w:pos="9000"/>
      </w:tabs>
      <w:spacing w:after="0"/>
      <w:ind w:right="380"/>
    </w:pPr>
    <w:rPr>
      <w:noProof/>
      <w:sz w:val="18"/>
    </w:rPr>
  </w:style>
  <w:style w:type="paragraph" w:styleId="TOCHeading">
    <w:name w:val="TOC Heading"/>
    <w:basedOn w:val="TOC1"/>
    <w:qFormat/>
    <w:pPr>
      <w:ind w:right="0"/>
    </w:pPr>
  </w:style>
  <w:style w:type="paragraph" w:customStyle="1" w:styleId="Default">
    <w:name w:val="Default"/>
    <w:rsid w:val="008A3EC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bidi="en-US"/>
    </w:rPr>
  </w:style>
  <w:style w:type="character" w:customStyle="1" w:styleId="legaddition">
    <w:name w:val="legaddition"/>
    <w:basedOn w:val="DefaultParagraphFont"/>
    <w:rsid w:val="00784EED"/>
    <w:rPr>
      <w:rFonts w:cs="Times New Roman"/>
    </w:rPr>
  </w:style>
  <w:style w:type="paragraph" w:customStyle="1" w:styleId="Byline">
    <w:name w:val="Byline"/>
    <w:basedOn w:val="Heading3"/>
    <w:rsid w:val="004F03A7"/>
    <w:pPr>
      <w:outlineLvl w:val="4"/>
    </w:pPr>
  </w:style>
  <w:style w:type="character" w:customStyle="1" w:styleId="Heading2Char">
    <w:name w:val="Heading 2 Char"/>
    <w:basedOn w:val="DefaultParagraphFont"/>
    <w:link w:val="Heading2"/>
    <w:rsid w:val="00131C64"/>
    <w:rPr>
      <w:rFonts w:ascii="Arial Black" w:hAnsi="Arial Black"/>
      <w:color w:val="333333"/>
      <w:lang w:val="en-GB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0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2952</Words>
  <Characters>18308</Characters>
  <Application>Microsoft Office Word</Application>
  <DocSecurity>4</DocSecurity>
  <Lines>1144</Lines>
  <Paragraphs>590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20670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Franck Latrémolière (Reckon)</dc:creator>
  <cp:keywords/>
  <dc:description/>
  <cp:lastModifiedBy>Shankar</cp:lastModifiedBy>
  <cp:revision>2</cp:revision>
  <cp:lastPrinted>2014-01-02T18:46:00Z</cp:lastPrinted>
  <dcterms:created xsi:type="dcterms:W3CDTF">2015-02-06T16:41:00Z</dcterms:created>
  <dcterms:modified xsi:type="dcterms:W3CDTF">2015-02-06T16:41:00Z</dcterms:modified>
  <cp:category/>
</cp:coreProperties>
</file>